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D8713" w14:textId="1F717BFA" w:rsidR="001B376C" w:rsidRPr="00DF2AA0" w:rsidRDefault="001B376C" w:rsidP="00181970">
      <w:pPr>
        <w:jc w:val="left"/>
        <w:rPr>
          <w:b/>
          <w:bCs/>
        </w:rPr>
      </w:pPr>
      <w:r w:rsidRPr="0CF32E56">
        <w:rPr>
          <w:b/>
          <w:bCs/>
        </w:rPr>
        <w:t xml:space="preserve">Université de </w:t>
      </w:r>
      <w:r w:rsidR="3F2BD50C" w:rsidRPr="0CF32E56">
        <w:rPr>
          <w:b/>
          <w:bCs/>
        </w:rPr>
        <w:t>Paris Cité</w:t>
      </w:r>
      <w:r>
        <w:br/>
      </w:r>
      <w:r w:rsidR="7CD3C966">
        <w:rPr>
          <w:noProof/>
          <w:lang w:eastAsia="fr-FR"/>
        </w:rPr>
        <w:drawing>
          <wp:inline distT="0" distB="0" distL="0" distR="0" wp14:anchorId="2FA6CD06" wp14:editId="582FE9C1">
            <wp:extent cx="1238250" cy="485775"/>
            <wp:effectExtent l="0" t="0" r="0" b="0"/>
            <wp:docPr id="1964721082" name="Image 196472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238250" cy="485775"/>
                    </a:xfrm>
                    <a:prstGeom prst="rect">
                      <a:avLst/>
                    </a:prstGeom>
                  </pic:spPr>
                </pic:pic>
              </a:graphicData>
            </a:graphic>
          </wp:inline>
        </w:drawing>
      </w:r>
      <w:r>
        <w:br/>
      </w:r>
    </w:p>
    <w:p w14:paraId="722BBD11" w14:textId="77777777" w:rsidR="001B376C" w:rsidRPr="00DF2AA0" w:rsidRDefault="001B376C" w:rsidP="001B376C">
      <w:pPr>
        <w:jc w:val="center"/>
        <w:rPr>
          <w:sz w:val="32"/>
          <w:szCs w:val="32"/>
        </w:rPr>
      </w:pPr>
    </w:p>
    <w:p w14:paraId="077DE63F" w14:textId="048B6BDA" w:rsidR="001B376C" w:rsidRPr="00DF2AA0" w:rsidRDefault="001B376C" w:rsidP="0CF32E56">
      <w:pPr>
        <w:jc w:val="center"/>
        <w:rPr>
          <w:sz w:val="32"/>
          <w:szCs w:val="32"/>
        </w:rPr>
      </w:pPr>
      <w:r w:rsidRPr="0CF32E56">
        <w:rPr>
          <w:sz w:val="32"/>
          <w:szCs w:val="32"/>
        </w:rPr>
        <w:t xml:space="preserve">Mémoire pour l'obtention du Diplôme Inter Universitaire (DIU) en médecine fœtale </w:t>
      </w:r>
    </w:p>
    <w:p w14:paraId="1301196F" w14:textId="686AC833" w:rsidR="001B376C" w:rsidRPr="00DF2AA0" w:rsidRDefault="001B376C" w:rsidP="001B376C">
      <w:pPr>
        <w:jc w:val="center"/>
        <w:rPr>
          <w:sz w:val="32"/>
          <w:szCs w:val="32"/>
        </w:rPr>
      </w:pPr>
      <w:r w:rsidRPr="0CF32E56">
        <w:rPr>
          <w:sz w:val="32"/>
          <w:szCs w:val="32"/>
        </w:rPr>
        <w:t xml:space="preserve"> </w:t>
      </w:r>
    </w:p>
    <w:p w14:paraId="4F44766F" w14:textId="52B9D0CE" w:rsidR="001B376C" w:rsidRPr="00F47BA4" w:rsidRDefault="07C1FB97" w:rsidP="0CF32E56">
      <w:pPr>
        <w:jc w:val="center"/>
        <w:rPr>
          <w:rFonts w:ascii="Times New Roman" w:eastAsia="Times New Roman" w:hAnsi="Times New Roman" w:cs="Times New Roman"/>
          <w:b/>
          <w:bCs/>
          <w:szCs w:val="24"/>
        </w:rPr>
      </w:pPr>
      <w:r w:rsidRPr="0CF32E56">
        <w:rPr>
          <w:rFonts w:ascii="Times New Roman" w:eastAsia="Times New Roman" w:hAnsi="Times New Roman" w:cs="Times New Roman"/>
          <w:b/>
          <w:bCs/>
          <w:szCs w:val="24"/>
        </w:rPr>
        <w:t xml:space="preserve">L’HYGROMA KYSTIQUE ET </w:t>
      </w:r>
      <w:proofErr w:type="gramStart"/>
      <w:r w:rsidRPr="0CF32E56">
        <w:rPr>
          <w:rFonts w:ascii="Times New Roman" w:eastAsia="Times New Roman" w:hAnsi="Times New Roman" w:cs="Times New Roman"/>
          <w:b/>
          <w:bCs/>
          <w:szCs w:val="24"/>
        </w:rPr>
        <w:t>L</w:t>
      </w:r>
      <w:r w:rsidR="11D18B9F" w:rsidRPr="0CF32E56">
        <w:rPr>
          <w:rFonts w:ascii="Times New Roman" w:eastAsia="Times New Roman" w:hAnsi="Times New Roman" w:cs="Times New Roman"/>
          <w:b/>
          <w:bCs/>
          <w:szCs w:val="24"/>
        </w:rPr>
        <w:t>’</w:t>
      </w:r>
      <w:r w:rsidRPr="0CF32E56">
        <w:rPr>
          <w:rFonts w:ascii="Times New Roman" w:eastAsia="Times New Roman" w:hAnsi="Times New Roman" w:cs="Times New Roman"/>
          <w:b/>
          <w:bCs/>
          <w:szCs w:val="24"/>
        </w:rPr>
        <w:t xml:space="preserve"> HYPERCLARTE</w:t>
      </w:r>
      <w:proofErr w:type="gramEnd"/>
      <w:r w:rsidRPr="0CF32E56">
        <w:rPr>
          <w:rFonts w:ascii="Times New Roman" w:eastAsia="Times New Roman" w:hAnsi="Times New Roman" w:cs="Times New Roman"/>
          <w:b/>
          <w:bCs/>
          <w:szCs w:val="24"/>
        </w:rPr>
        <w:t xml:space="preserve"> NUCALE: </w:t>
      </w:r>
      <w:r w:rsidR="58C2A83C" w:rsidRPr="0CF32E56">
        <w:rPr>
          <w:rFonts w:ascii="Times New Roman" w:eastAsia="Times New Roman" w:hAnsi="Times New Roman" w:cs="Times New Roman"/>
          <w:b/>
          <w:bCs/>
          <w:szCs w:val="24"/>
        </w:rPr>
        <w:t>ANOMALIES CHROMOSOIMIQUES ET ISSUES DES  GROSSESSES A PROPOS DE 53 CAS DANS LE GRAND HOPITAL DE L’ES</w:t>
      </w:r>
      <w:r w:rsidR="15D86FB0" w:rsidRPr="0CF32E56">
        <w:rPr>
          <w:rFonts w:ascii="Times New Roman" w:eastAsia="Times New Roman" w:hAnsi="Times New Roman" w:cs="Times New Roman"/>
          <w:b/>
          <w:bCs/>
          <w:szCs w:val="24"/>
        </w:rPr>
        <w:t>T FRANCILIEN</w:t>
      </w:r>
    </w:p>
    <w:p w14:paraId="694BEE0A" w14:textId="6D34F642" w:rsidR="001B376C" w:rsidRPr="00F47BA4" w:rsidRDefault="001B376C" w:rsidP="0CF32E56">
      <w:pPr>
        <w:jc w:val="center"/>
        <w:rPr>
          <w:rFonts w:cstheme="majorBidi"/>
          <w:b/>
          <w:bCs/>
        </w:rPr>
      </w:pPr>
    </w:p>
    <w:p w14:paraId="403606A5" w14:textId="6D0D3483" w:rsidR="001B376C" w:rsidRPr="00F47BA4" w:rsidRDefault="001B376C" w:rsidP="0CF32E56">
      <w:pPr>
        <w:jc w:val="center"/>
        <w:rPr>
          <w:rFonts w:cstheme="majorBidi"/>
        </w:rPr>
      </w:pPr>
      <w:r w:rsidRPr="0CF32E56">
        <w:rPr>
          <w:rFonts w:cstheme="majorBidi"/>
          <w:b/>
          <w:bCs/>
        </w:rPr>
        <w:t>Préparé par :</w:t>
      </w:r>
      <w:r>
        <w:br/>
      </w:r>
      <w:r w:rsidRPr="0CF32E56">
        <w:rPr>
          <w:rFonts w:cstheme="majorBidi"/>
        </w:rPr>
        <w:t>Dr Asma MESSAOUDI</w:t>
      </w:r>
    </w:p>
    <w:p w14:paraId="4BEB22BF" w14:textId="77777777" w:rsidR="000F49AE" w:rsidRPr="00F47BA4" w:rsidRDefault="000F49AE" w:rsidP="00181970">
      <w:pPr>
        <w:jc w:val="left"/>
        <w:rPr>
          <w:rFonts w:cstheme="majorBidi"/>
        </w:rPr>
      </w:pPr>
      <w:r w:rsidRPr="00F47BA4">
        <w:rPr>
          <w:rFonts w:cstheme="majorBidi"/>
          <w:b/>
          <w:bCs/>
        </w:rPr>
        <w:t>Directeur de Recherche :</w:t>
      </w:r>
      <w:r w:rsidRPr="00F47BA4">
        <w:rPr>
          <w:rFonts w:cstheme="majorBidi"/>
        </w:rPr>
        <w:br/>
      </w:r>
      <w:r>
        <w:rPr>
          <w:rFonts w:cstheme="majorBidi"/>
        </w:rPr>
        <w:t xml:space="preserve">Mohamed Amine EL AFRIT </w:t>
      </w:r>
    </w:p>
    <w:p w14:paraId="51DDCE71" w14:textId="174166BA" w:rsidR="001B376C" w:rsidRPr="00F47BA4" w:rsidRDefault="001B376C" w:rsidP="00181970">
      <w:pPr>
        <w:jc w:val="left"/>
        <w:rPr>
          <w:rFonts w:cstheme="majorBidi"/>
        </w:rPr>
      </w:pPr>
      <w:r w:rsidRPr="00F47BA4">
        <w:rPr>
          <w:rFonts w:cstheme="majorBidi"/>
          <w:b/>
          <w:bCs/>
        </w:rPr>
        <w:t>Année Universitaire : 2023-2024</w:t>
      </w:r>
      <w:r w:rsidRPr="00F47BA4">
        <w:rPr>
          <w:rFonts w:cstheme="majorBidi"/>
        </w:rPr>
        <w:br/>
      </w:r>
      <w:r>
        <w:rPr>
          <w:rFonts w:cstheme="majorBidi"/>
          <w:b/>
          <w:bCs/>
        </w:rPr>
        <w:t>Date de Soumission : 09/09/2024</w:t>
      </w:r>
    </w:p>
    <w:p w14:paraId="45459AFE" w14:textId="77777777" w:rsidR="001B376C" w:rsidRDefault="001B376C" w:rsidP="001B376C">
      <w:pPr>
        <w:rPr>
          <w:rFonts w:cstheme="majorBidi"/>
        </w:rPr>
      </w:pPr>
    </w:p>
    <w:p w14:paraId="1A57E93A" w14:textId="77777777" w:rsidR="001B376C" w:rsidRDefault="0077089E" w:rsidP="001B376C">
      <w:pPr>
        <w:rPr>
          <w:rFonts w:cstheme="majorBidi"/>
        </w:rPr>
      </w:pPr>
      <w:hyperlink r:id="rId7" w:history="1">
        <w:r w:rsidR="001B376C" w:rsidRPr="00AD4A0E">
          <w:rPr>
            <w:rStyle w:val="Lienhypertexte"/>
            <w:rFonts w:cstheme="majorBidi"/>
          </w:rPr>
          <w:t>www.asma.elafrit.com</w:t>
        </w:r>
      </w:hyperlink>
      <w:r w:rsidR="001B376C">
        <w:rPr>
          <w:rFonts w:cstheme="majorBidi"/>
        </w:rPr>
        <w:t xml:space="preserve"> </w:t>
      </w:r>
    </w:p>
    <w:p w14:paraId="399B1F93" w14:textId="77777777" w:rsidR="001B376C" w:rsidRPr="00DF2AA0" w:rsidRDefault="001B376C" w:rsidP="001B376C">
      <w:pPr>
        <w:rPr>
          <w:rFonts w:cstheme="majorBidi"/>
        </w:rPr>
      </w:pPr>
      <w:r w:rsidRPr="00DF2AA0">
        <w:rPr>
          <w:rFonts w:cstheme="majorBidi"/>
        </w:rPr>
        <w:br w:type="page"/>
      </w:r>
    </w:p>
    <w:p w14:paraId="0F172B83" w14:textId="77777777" w:rsidR="001B376C" w:rsidRPr="00DF2AA0" w:rsidRDefault="001B376C" w:rsidP="001B376C">
      <w:pPr>
        <w:pStyle w:val="Titre1"/>
        <w:numPr>
          <w:ilvl w:val="0"/>
          <w:numId w:val="0"/>
        </w:numPr>
        <w:ind w:left="432"/>
      </w:pPr>
      <w:bookmarkStart w:id="0" w:name="_Toc176740409"/>
      <w:r w:rsidRPr="00DF2AA0">
        <w:lastRenderedPageBreak/>
        <w:t>Sommaire</w:t>
      </w:r>
      <w:bookmarkEnd w:id="0"/>
      <w:r w:rsidRPr="00DF2AA0">
        <w:t xml:space="preserve"> </w:t>
      </w:r>
    </w:p>
    <w:sdt>
      <w:sdtPr>
        <w:rPr>
          <w:rFonts w:asciiTheme="majorBidi" w:hAnsiTheme="majorBidi"/>
          <w:sz w:val="24"/>
        </w:rPr>
        <w:id w:val="2041929932"/>
        <w:docPartObj>
          <w:docPartGallery w:val="Table of Contents"/>
          <w:docPartUnique/>
        </w:docPartObj>
      </w:sdtPr>
      <w:sdtEndPr>
        <w:rPr>
          <w:b/>
          <w:bCs/>
        </w:rPr>
      </w:sdtEndPr>
      <w:sdtContent>
        <w:p w14:paraId="529746B9" w14:textId="2940FA9B" w:rsidR="00FC2E64" w:rsidRDefault="00FC2E64">
          <w:pPr>
            <w:pStyle w:val="En-ttedetabledesmatires"/>
          </w:pPr>
          <w:r>
            <w:t>Table des matières</w:t>
          </w:r>
        </w:p>
        <w:p w14:paraId="2E3952E8" w14:textId="24360BB0" w:rsidR="00605680" w:rsidRDefault="00FC2E64">
          <w:pPr>
            <w:pStyle w:val="TM1"/>
            <w:tabs>
              <w:tab w:val="right" w:leader="dot" w:pos="9062"/>
            </w:tabs>
            <w:rPr>
              <w:rFonts w:asciiTheme="minorHAnsi" w:eastAsiaTheme="minorEastAsia" w:hAnsiTheme="minorHAnsi"/>
              <w:noProof/>
              <w:kern w:val="2"/>
              <w:szCs w:val="24"/>
              <w:lang w:val="en-150" w:eastAsia="en-150"/>
              <w14:ligatures w14:val="standardContextual"/>
            </w:rPr>
          </w:pPr>
          <w:r>
            <w:fldChar w:fldCharType="begin"/>
          </w:r>
          <w:r>
            <w:instrText xml:space="preserve"> TOC \o "1-3" \h \z \u </w:instrText>
          </w:r>
          <w:r>
            <w:fldChar w:fldCharType="separate"/>
          </w:r>
          <w:hyperlink w:anchor="_Toc176740409" w:history="1">
            <w:r w:rsidR="00605680" w:rsidRPr="00FC3C78">
              <w:rPr>
                <w:rStyle w:val="Lienhypertexte"/>
                <w:noProof/>
              </w:rPr>
              <w:t>Sommaire</w:t>
            </w:r>
            <w:r w:rsidR="00605680">
              <w:rPr>
                <w:noProof/>
                <w:webHidden/>
              </w:rPr>
              <w:tab/>
            </w:r>
            <w:r w:rsidR="00605680">
              <w:rPr>
                <w:noProof/>
                <w:webHidden/>
              </w:rPr>
              <w:fldChar w:fldCharType="begin"/>
            </w:r>
            <w:r w:rsidR="00605680">
              <w:rPr>
                <w:noProof/>
                <w:webHidden/>
              </w:rPr>
              <w:instrText xml:space="preserve"> PAGEREF _Toc176740409 \h </w:instrText>
            </w:r>
            <w:r w:rsidR="00605680">
              <w:rPr>
                <w:noProof/>
                <w:webHidden/>
              </w:rPr>
            </w:r>
            <w:r w:rsidR="00605680">
              <w:rPr>
                <w:noProof/>
                <w:webHidden/>
              </w:rPr>
              <w:fldChar w:fldCharType="separate"/>
            </w:r>
            <w:r w:rsidR="0077089E">
              <w:rPr>
                <w:noProof/>
                <w:webHidden/>
              </w:rPr>
              <w:t>2</w:t>
            </w:r>
            <w:r w:rsidR="00605680">
              <w:rPr>
                <w:noProof/>
                <w:webHidden/>
              </w:rPr>
              <w:fldChar w:fldCharType="end"/>
            </w:r>
          </w:hyperlink>
        </w:p>
        <w:p w14:paraId="682E5383" w14:textId="5B4F0F2A" w:rsidR="00605680" w:rsidRDefault="0077089E">
          <w:pPr>
            <w:pStyle w:val="TM1"/>
            <w:tabs>
              <w:tab w:val="right" w:leader="dot" w:pos="9062"/>
            </w:tabs>
            <w:rPr>
              <w:rFonts w:asciiTheme="minorHAnsi" w:eastAsiaTheme="minorEastAsia" w:hAnsiTheme="minorHAnsi"/>
              <w:noProof/>
              <w:kern w:val="2"/>
              <w:szCs w:val="24"/>
              <w:lang w:val="en-150" w:eastAsia="en-150"/>
              <w14:ligatures w14:val="standardContextual"/>
            </w:rPr>
          </w:pPr>
          <w:hyperlink w:anchor="_Toc176740410" w:history="1">
            <w:r w:rsidR="00605680" w:rsidRPr="00FC3C78">
              <w:rPr>
                <w:rStyle w:val="Lienhypertexte"/>
                <w:noProof/>
              </w:rPr>
              <w:t>Liste des figures</w:t>
            </w:r>
            <w:r w:rsidR="00605680">
              <w:rPr>
                <w:noProof/>
                <w:webHidden/>
              </w:rPr>
              <w:tab/>
            </w:r>
            <w:r w:rsidR="00605680">
              <w:rPr>
                <w:noProof/>
                <w:webHidden/>
              </w:rPr>
              <w:fldChar w:fldCharType="begin"/>
            </w:r>
            <w:r w:rsidR="00605680">
              <w:rPr>
                <w:noProof/>
                <w:webHidden/>
              </w:rPr>
              <w:instrText xml:space="preserve"> PAGEREF _Toc176740410 \h </w:instrText>
            </w:r>
            <w:r w:rsidR="00605680">
              <w:rPr>
                <w:noProof/>
                <w:webHidden/>
              </w:rPr>
            </w:r>
            <w:r w:rsidR="00605680">
              <w:rPr>
                <w:noProof/>
                <w:webHidden/>
              </w:rPr>
              <w:fldChar w:fldCharType="separate"/>
            </w:r>
            <w:r>
              <w:rPr>
                <w:noProof/>
                <w:webHidden/>
              </w:rPr>
              <w:t>32</w:t>
            </w:r>
            <w:r w:rsidR="00605680">
              <w:rPr>
                <w:noProof/>
                <w:webHidden/>
              </w:rPr>
              <w:fldChar w:fldCharType="end"/>
            </w:r>
          </w:hyperlink>
        </w:p>
        <w:p w14:paraId="5446C27F" w14:textId="0D0136B5" w:rsidR="00605680" w:rsidRDefault="0077089E">
          <w:pPr>
            <w:pStyle w:val="TM1"/>
            <w:tabs>
              <w:tab w:val="right" w:leader="dot" w:pos="9062"/>
            </w:tabs>
            <w:rPr>
              <w:rFonts w:asciiTheme="minorHAnsi" w:eastAsiaTheme="minorEastAsia" w:hAnsiTheme="minorHAnsi"/>
              <w:noProof/>
              <w:kern w:val="2"/>
              <w:szCs w:val="24"/>
              <w:lang w:val="en-150" w:eastAsia="en-150"/>
              <w14:ligatures w14:val="standardContextual"/>
            </w:rPr>
          </w:pPr>
          <w:hyperlink w:anchor="_Toc176740411" w:history="1">
            <w:r w:rsidR="00605680" w:rsidRPr="00FC3C78">
              <w:rPr>
                <w:rStyle w:val="Lienhypertexte"/>
                <w:noProof/>
              </w:rPr>
              <w:t>Liste des tableaux</w:t>
            </w:r>
            <w:r w:rsidR="00605680">
              <w:rPr>
                <w:noProof/>
                <w:webHidden/>
              </w:rPr>
              <w:tab/>
            </w:r>
            <w:r w:rsidR="00605680">
              <w:rPr>
                <w:noProof/>
                <w:webHidden/>
              </w:rPr>
              <w:fldChar w:fldCharType="begin"/>
            </w:r>
            <w:r w:rsidR="00605680">
              <w:rPr>
                <w:noProof/>
                <w:webHidden/>
              </w:rPr>
              <w:instrText xml:space="preserve"> PAGEREF _Toc176740411 \h </w:instrText>
            </w:r>
            <w:r w:rsidR="00605680">
              <w:rPr>
                <w:noProof/>
                <w:webHidden/>
              </w:rPr>
            </w:r>
            <w:r w:rsidR="00605680">
              <w:rPr>
                <w:noProof/>
                <w:webHidden/>
              </w:rPr>
              <w:fldChar w:fldCharType="separate"/>
            </w:r>
            <w:r>
              <w:rPr>
                <w:noProof/>
                <w:webHidden/>
              </w:rPr>
              <w:t>34</w:t>
            </w:r>
            <w:r w:rsidR="00605680">
              <w:rPr>
                <w:noProof/>
                <w:webHidden/>
              </w:rPr>
              <w:fldChar w:fldCharType="end"/>
            </w:r>
          </w:hyperlink>
        </w:p>
        <w:p w14:paraId="39A07048" w14:textId="4915118D" w:rsidR="00605680" w:rsidRDefault="0077089E">
          <w:pPr>
            <w:pStyle w:val="TM1"/>
            <w:tabs>
              <w:tab w:val="right" w:leader="dot" w:pos="9062"/>
            </w:tabs>
            <w:rPr>
              <w:rFonts w:asciiTheme="minorHAnsi" w:eastAsiaTheme="minorEastAsia" w:hAnsiTheme="minorHAnsi"/>
              <w:noProof/>
              <w:kern w:val="2"/>
              <w:szCs w:val="24"/>
              <w:lang w:val="en-150" w:eastAsia="en-150"/>
              <w14:ligatures w14:val="standardContextual"/>
            </w:rPr>
          </w:pPr>
          <w:hyperlink w:anchor="_Toc176740412" w:history="1">
            <w:r w:rsidR="00605680" w:rsidRPr="00FC3C78">
              <w:rPr>
                <w:rStyle w:val="Lienhypertexte"/>
                <w:noProof/>
              </w:rPr>
              <w:t>Abstract</w:t>
            </w:r>
            <w:r w:rsidR="00605680">
              <w:rPr>
                <w:noProof/>
                <w:webHidden/>
              </w:rPr>
              <w:tab/>
            </w:r>
            <w:r w:rsidR="00605680">
              <w:rPr>
                <w:noProof/>
                <w:webHidden/>
              </w:rPr>
              <w:fldChar w:fldCharType="begin"/>
            </w:r>
            <w:r w:rsidR="00605680">
              <w:rPr>
                <w:noProof/>
                <w:webHidden/>
              </w:rPr>
              <w:instrText xml:space="preserve"> PAGEREF _Toc176740412 \h </w:instrText>
            </w:r>
            <w:r w:rsidR="00605680">
              <w:rPr>
                <w:noProof/>
                <w:webHidden/>
              </w:rPr>
            </w:r>
            <w:r w:rsidR="00605680">
              <w:rPr>
                <w:noProof/>
                <w:webHidden/>
              </w:rPr>
              <w:fldChar w:fldCharType="separate"/>
            </w:r>
            <w:r>
              <w:rPr>
                <w:noProof/>
                <w:webHidden/>
              </w:rPr>
              <w:t>4</w:t>
            </w:r>
            <w:r w:rsidR="00605680">
              <w:rPr>
                <w:noProof/>
                <w:webHidden/>
              </w:rPr>
              <w:fldChar w:fldCharType="end"/>
            </w:r>
          </w:hyperlink>
        </w:p>
        <w:p w14:paraId="5B005472" w14:textId="22798B27" w:rsidR="00605680" w:rsidRDefault="0077089E">
          <w:pPr>
            <w:pStyle w:val="TM1"/>
            <w:tabs>
              <w:tab w:val="right" w:leader="dot" w:pos="9062"/>
            </w:tabs>
            <w:rPr>
              <w:rFonts w:asciiTheme="minorHAnsi" w:eastAsiaTheme="minorEastAsia" w:hAnsiTheme="minorHAnsi"/>
              <w:noProof/>
              <w:kern w:val="2"/>
              <w:szCs w:val="24"/>
              <w:lang w:val="en-150" w:eastAsia="en-150"/>
              <w14:ligatures w14:val="standardContextual"/>
            </w:rPr>
          </w:pPr>
          <w:hyperlink w:anchor="_Toc176740413" w:history="1">
            <w:r w:rsidR="00605680" w:rsidRPr="00FC3C78">
              <w:rPr>
                <w:rStyle w:val="Lienhypertexte"/>
                <w:noProof/>
              </w:rPr>
              <w:t>Mots clés</w:t>
            </w:r>
            <w:r w:rsidR="00605680">
              <w:rPr>
                <w:noProof/>
                <w:webHidden/>
              </w:rPr>
              <w:tab/>
            </w:r>
            <w:r w:rsidR="00605680">
              <w:rPr>
                <w:noProof/>
                <w:webHidden/>
              </w:rPr>
              <w:fldChar w:fldCharType="begin"/>
            </w:r>
            <w:r w:rsidR="00605680">
              <w:rPr>
                <w:noProof/>
                <w:webHidden/>
              </w:rPr>
              <w:instrText xml:space="preserve"> PAGEREF _Toc176740413 \h </w:instrText>
            </w:r>
            <w:r w:rsidR="00605680">
              <w:rPr>
                <w:noProof/>
                <w:webHidden/>
              </w:rPr>
            </w:r>
            <w:r w:rsidR="00605680">
              <w:rPr>
                <w:noProof/>
                <w:webHidden/>
              </w:rPr>
              <w:fldChar w:fldCharType="separate"/>
            </w:r>
            <w:r>
              <w:rPr>
                <w:noProof/>
                <w:webHidden/>
              </w:rPr>
              <w:t>4</w:t>
            </w:r>
            <w:r w:rsidR="00605680">
              <w:rPr>
                <w:noProof/>
                <w:webHidden/>
              </w:rPr>
              <w:fldChar w:fldCharType="end"/>
            </w:r>
          </w:hyperlink>
        </w:p>
        <w:p w14:paraId="36B46E89" w14:textId="37CFBCBB" w:rsidR="00605680" w:rsidRDefault="0077089E">
          <w:pPr>
            <w:pStyle w:val="TM1"/>
            <w:tabs>
              <w:tab w:val="left" w:pos="567"/>
              <w:tab w:val="right" w:leader="dot" w:pos="9062"/>
            </w:tabs>
            <w:rPr>
              <w:rFonts w:asciiTheme="minorHAnsi" w:eastAsiaTheme="minorEastAsia" w:hAnsiTheme="minorHAnsi"/>
              <w:noProof/>
              <w:kern w:val="2"/>
              <w:szCs w:val="24"/>
              <w:lang w:val="en-150" w:eastAsia="en-150"/>
              <w14:ligatures w14:val="standardContextual"/>
            </w:rPr>
          </w:pPr>
          <w:hyperlink w:anchor="_Toc176740414" w:history="1">
            <w:r w:rsidR="00605680" w:rsidRPr="00FC3C78">
              <w:rPr>
                <w:rStyle w:val="Lienhypertexte"/>
                <w:noProof/>
              </w:rPr>
              <w:t>1</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Introduction</w:t>
            </w:r>
            <w:r w:rsidR="00605680">
              <w:rPr>
                <w:noProof/>
                <w:webHidden/>
              </w:rPr>
              <w:tab/>
            </w:r>
            <w:r w:rsidR="00605680">
              <w:rPr>
                <w:noProof/>
                <w:webHidden/>
              </w:rPr>
              <w:fldChar w:fldCharType="begin"/>
            </w:r>
            <w:r w:rsidR="00605680">
              <w:rPr>
                <w:noProof/>
                <w:webHidden/>
              </w:rPr>
              <w:instrText xml:space="preserve"> PAGEREF _Toc176740414 \h </w:instrText>
            </w:r>
            <w:r w:rsidR="00605680">
              <w:rPr>
                <w:noProof/>
                <w:webHidden/>
              </w:rPr>
            </w:r>
            <w:r w:rsidR="00605680">
              <w:rPr>
                <w:noProof/>
                <w:webHidden/>
              </w:rPr>
              <w:fldChar w:fldCharType="separate"/>
            </w:r>
            <w:r>
              <w:rPr>
                <w:noProof/>
                <w:webHidden/>
              </w:rPr>
              <w:t>4</w:t>
            </w:r>
            <w:r w:rsidR="00605680">
              <w:rPr>
                <w:noProof/>
                <w:webHidden/>
              </w:rPr>
              <w:fldChar w:fldCharType="end"/>
            </w:r>
          </w:hyperlink>
        </w:p>
        <w:p w14:paraId="43013E6F" w14:textId="7A77C577"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15" w:history="1">
            <w:r w:rsidR="00605680" w:rsidRPr="00FC3C78">
              <w:rPr>
                <w:rStyle w:val="Lienhypertexte"/>
                <w:noProof/>
              </w:rPr>
              <w:t>1.1.1</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Définitions</w:t>
            </w:r>
            <w:r w:rsidR="00605680">
              <w:rPr>
                <w:noProof/>
                <w:webHidden/>
              </w:rPr>
              <w:tab/>
            </w:r>
            <w:r w:rsidR="00605680">
              <w:rPr>
                <w:noProof/>
                <w:webHidden/>
              </w:rPr>
              <w:fldChar w:fldCharType="begin"/>
            </w:r>
            <w:r w:rsidR="00605680">
              <w:rPr>
                <w:noProof/>
                <w:webHidden/>
              </w:rPr>
              <w:instrText xml:space="preserve"> PAGEREF _Toc176740415 \h </w:instrText>
            </w:r>
            <w:r w:rsidR="00605680">
              <w:rPr>
                <w:noProof/>
                <w:webHidden/>
              </w:rPr>
            </w:r>
            <w:r w:rsidR="00605680">
              <w:rPr>
                <w:noProof/>
                <w:webHidden/>
              </w:rPr>
              <w:fldChar w:fldCharType="separate"/>
            </w:r>
            <w:r>
              <w:rPr>
                <w:noProof/>
                <w:webHidden/>
              </w:rPr>
              <w:t>5</w:t>
            </w:r>
            <w:r w:rsidR="00605680">
              <w:rPr>
                <w:noProof/>
                <w:webHidden/>
              </w:rPr>
              <w:fldChar w:fldCharType="end"/>
            </w:r>
          </w:hyperlink>
        </w:p>
        <w:p w14:paraId="21C4F8CD" w14:textId="1807C679"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16" w:history="1">
            <w:r w:rsidR="00605680" w:rsidRPr="00FC3C78">
              <w:rPr>
                <w:rStyle w:val="Lienhypertexte"/>
                <w:noProof/>
              </w:rPr>
              <w:t>1.1.2</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L’hygroma kystique du cou</w:t>
            </w:r>
            <w:r w:rsidR="00605680">
              <w:rPr>
                <w:noProof/>
                <w:webHidden/>
              </w:rPr>
              <w:tab/>
            </w:r>
            <w:r w:rsidR="00605680">
              <w:rPr>
                <w:noProof/>
                <w:webHidden/>
              </w:rPr>
              <w:fldChar w:fldCharType="begin"/>
            </w:r>
            <w:r w:rsidR="00605680">
              <w:rPr>
                <w:noProof/>
                <w:webHidden/>
              </w:rPr>
              <w:instrText xml:space="preserve"> PAGEREF _Toc176740416 \h </w:instrText>
            </w:r>
            <w:r w:rsidR="00605680">
              <w:rPr>
                <w:noProof/>
                <w:webHidden/>
              </w:rPr>
            </w:r>
            <w:r w:rsidR="00605680">
              <w:rPr>
                <w:noProof/>
                <w:webHidden/>
              </w:rPr>
              <w:fldChar w:fldCharType="separate"/>
            </w:r>
            <w:r>
              <w:rPr>
                <w:noProof/>
                <w:webHidden/>
              </w:rPr>
              <w:t>5</w:t>
            </w:r>
            <w:r w:rsidR="00605680">
              <w:rPr>
                <w:noProof/>
                <w:webHidden/>
              </w:rPr>
              <w:fldChar w:fldCharType="end"/>
            </w:r>
          </w:hyperlink>
        </w:p>
        <w:p w14:paraId="1C898719" w14:textId="5D31B6C3"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17" w:history="1">
            <w:r w:rsidR="00605680" w:rsidRPr="00FC3C78">
              <w:rPr>
                <w:rStyle w:val="Lienhypertexte"/>
                <w:noProof/>
              </w:rPr>
              <w:t>1.1.3</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L’Hyperclarté nucale</w:t>
            </w:r>
            <w:r w:rsidR="00605680">
              <w:rPr>
                <w:noProof/>
                <w:webHidden/>
              </w:rPr>
              <w:tab/>
            </w:r>
            <w:r w:rsidR="00605680">
              <w:rPr>
                <w:noProof/>
                <w:webHidden/>
              </w:rPr>
              <w:fldChar w:fldCharType="begin"/>
            </w:r>
            <w:r w:rsidR="00605680">
              <w:rPr>
                <w:noProof/>
                <w:webHidden/>
              </w:rPr>
              <w:instrText xml:space="preserve"> PAGEREF _Toc176740417 \h </w:instrText>
            </w:r>
            <w:r w:rsidR="00605680">
              <w:rPr>
                <w:noProof/>
                <w:webHidden/>
              </w:rPr>
            </w:r>
            <w:r w:rsidR="00605680">
              <w:rPr>
                <w:noProof/>
                <w:webHidden/>
              </w:rPr>
              <w:fldChar w:fldCharType="separate"/>
            </w:r>
            <w:r>
              <w:rPr>
                <w:noProof/>
                <w:webHidden/>
              </w:rPr>
              <w:t>5</w:t>
            </w:r>
            <w:r w:rsidR="00605680">
              <w:rPr>
                <w:noProof/>
                <w:webHidden/>
              </w:rPr>
              <w:fldChar w:fldCharType="end"/>
            </w:r>
          </w:hyperlink>
        </w:p>
        <w:p w14:paraId="63108D84" w14:textId="65E8222F"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18" w:history="1">
            <w:r w:rsidR="00605680" w:rsidRPr="00FC3C78">
              <w:rPr>
                <w:rStyle w:val="Lienhypertexte"/>
                <w:noProof/>
              </w:rPr>
              <w:t>1.1.4</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Le caryotype</w:t>
            </w:r>
            <w:r w:rsidR="00605680">
              <w:rPr>
                <w:noProof/>
                <w:webHidden/>
              </w:rPr>
              <w:tab/>
            </w:r>
            <w:r w:rsidR="00605680">
              <w:rPr>
                <w:noProof/>
                <w:webHidden/>
              </w:rPr>
              <w:fldChar w:fldCharType="begin"/>
            </w:r>
            <w:r w:rsidR="00605680">
              <w:rPr>
                <w:noProof/>
                <w:webHidden/>
              </w:rPr>
              <w:instrText xml:space="preserve"> PAGEREF _Toc176740418 \h </w:instrText>
            </w:r>
            <w:r w:rsidR="00605680">
              <w:rPr>
                <w:noProof/>
                <w:webHidden/>
              </w:rPr>
            </w:r>
            <w:r w:rsidR="00605680">
              <w:rPr>
                <w:noProof/>
                <w:webHidden/>
              </w:rPr>
              <w:fldChar w:fldCharType="separate"/>
            </w:r>
            <w:r>
              <w:rPr>
                <w:noProof/>
                <w:webHidden/>
              </w:rPr>
              <w:t>5</w:t>
            </w:r>
            <w:r w:rsidR="00605680">
              <w:rPr>
                <w:noProof/>
                <w:webHidden/>
              </w:rPr>
              <w:fldChar w:fldCharType="end"/>
            </w:r>
          </w:hyperlink>
        </w:p>
        <w:p w14:paraId="0D11ED14" w14:textId="2CABEE7C"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19" w:history="1">
            <w:r w:rsidR="00605680" w:rsidRPr="00FC3C78">
              <w:rPr>
                <w:rStyle w:val="Lienhypertexte"/>
                <w:noProof/>
              </w:rPr>
              <w:t>1.1.5</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FISH</w:t>
            </w:r>
            <w:r w:rsidR="00605680">
              <w:rPr>
                <w:noProof/>
                <w:webHidden/>
              </w:rPr>
              <w:tab/>
            </w:r>
            <w:r w:rsidR="00605680">
              <w:rPr>
                <w:noProof/>
                <w:webHidden/>
              </w:rPr>
              <w:fldChar w:fldCharType="begin"/>
            </w:r>
            <w:r w:rsidR="00605680">
              <w:rPr>
                <w:noProof/>
                <w:webHidden/>
              </w:rPr>
              <w:instrText xml:space="preserve"> PAGEREF _Toc176740419 \h </w:instrText>
            </w:r>
            <w:r w:rsidR="00605680">
              <w:rPr>
                <w:noProof/>
                <w:webHidden/>
              </w:rPr>
            </w:r>
            <w:r w:rsidR="00605680">
              <w:rPr>
                <w:noProof/>
                <w:webHidden/>
              </w:rPr>
              <w:fldChar w:fldCharType="separate"/>
            </w:r>
            <w:r>
              <w:rPr>
                <w:noProof/>
                <w:webHidden/>
              </w:rPr>
              <w:t>6</w:t>
            </w:r>
            <w:r w:rsidR="00605680">
              <w:rPr>
                <w:noProof/>
                <w:webHidden/>
              </w:rPr>
              <w:fldChar w:fldCharType="end"/>
            </w:r>
          </w:hyperlink>
        </w:p>
        <w:p w14:paraId="03C0CFDE" w14:textId="319C416B"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20" w:history="1">
            <w:r w:rsidR="00605680" w:rsidRPr="00FC3C78">
              <w:rPr>
                <w:rStyle w:val="Lienhypertexte"/>
                <w:noProof/>
                <w:lang w:eastAsia="fr-FR"/>
              </w:rPr>
              <w:t>1.1.6</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lang w:eastAsia="fr-FR"/>
              </w:rPr>
              <w:t>L’ACPA</w:t>
            </w:r>
            <w:r w:rsidR="00605680">
              <w:rPr>
                <w:noProof/>
                <w:webHidden/>
              </w:rPr>
              <w:tab/>
            </w:r>
            <w:r w:rsidR="00605680">
              <w:rPr>
                <w:noProof/>
                <w:webHidden/>
              </w:rPr>
              <w:fldChar w:fldCharType="begin"/>
            </w:r>
            <w:r w:rsidR="00605680">
              <w:rPr>
                <w:noProof/>
                <w:webHidden/>
              </w:rPr>
              <w:instrText xml:space="preserve"> PAGEREF _Toc176740420 \h </w:instrText>
            </w:r>
            <w:r w:rsidR="00605680">
              <w:rPr>
                <w:noProof/>
                <w:webHidden/>
              </w:rPr>
            </w:r>
            <w:r w:rsidR="00605680">
              <w:rPr>
                <w:noProof/>
                <w:webHidden/>
              </w:rPr>
              <w:fldChar w:fldCharType="separate"/>
            </w:r>
            <w:r>
              <w:rPr>
                <w:noProof/>
                <w:webHidden/>
              </w:rPr>
              <w:t>6</w:t>
            </w:r>
            <w:r w:rsidR="00605680">
              <w:rPr>
                <w:noProof/>
                <w:webHidden/>
              </w:rPr>
              <w:fldChar w:fldCharType="end"/>
            </w:r>
          </w:hyperlink>
        </w:p>
        <w:p w14:paraId="16F32296" w14:textId="08FBA78A"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21" w:history="1">
            <w:r w:rsidR="00605680" w:rsidRPr="00FC3C78">
              <w:rPr>
                <w:rStyle w:val="Lienhypertexte"/>
                <w:noProof/>
              </w:rPr>
              <w:t>1.1.7</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BoBs</w:t>
            </w:r>
            <w:r w:rsidR="00605680">
              <w:rPr>
                <w:noProof/>
                <w:webHidden/>
              </w:rPr>
              <w:tab/>
            </w:r>
            <w:r w:rsidR="00605680">
              <w:rPr>
                <w:noProof/>
                <w:webHidden/>
              </w:rPr>
              <w:fldChar w:fldCharType="begin"/>
            </w:r>
            <w:r w:rsidR="00605680">
              <w:rPr>
                <w:noProof/>
                <w:webHidden/>
              </w:rPr>
              <w:instrText xml:space="preserve"> PAGEREF _Toc176740421 \h </w:instrText>
            </w:r>
            <w:r w:rsidR="00605680">
              <w:rPr>
                <w:noProof/>
                <w:webHidden/>
              </w:rPr>
            </w:r>
            <w:r w:rsidR="00605680">
              <w:rPr>
                <w:noProof/>
                <w:webHidden/>
              </w:rPr>
              <w:fldChar w:fldCharType="separate"/>
            </w:r>
            <w:r>
              <w:rPr>
                <w:noProof/>
                <w:webHidden/>
              </w:rPr>
              <w:t>7</w:t>
            </w:r>
            <w:r w:rsidR="00605680">
              <w:rPr>
                <w:noProof/>
                <w:webHidden/>
              </w:rPr>
              <w:fldChar w:fldCharType="end"/>
            </w:r>
          </w:hyperlink>
        </w:p>
        <w:p w14:paraId="08828B0B" w14:textId="5C7183FF"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22" w:history="1">
            <w:r w:rsidR="00605680" w:rsidRPr="00FC3C78">
              <w:rPr>
                <w:rStyle w:val="Lienhypertexte"/>
                <w:noProof/>
              </w:rPr>
              <w:t>1.1.8</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Biopsie du trophoblaste</w:t>
            </w:r>
            <w:r w:rsidR="00605680">
              <w:rPr>
                <w:noProof/>
                <w:webHidden/>
              </w:rPr>
              <w:tab/>
            </w:r>
            <w:r w:rsidR="00605680">
              <w:rPr>
                <w:noProof/>
                <w:webHidden/>
              </w:rPr>
              <w:fldChar w:fldCharType="begin"/>
            </w:r>
            <w:r w:rsidR="00605680">
              <w:rPr>
                <w:noProof/>
                <w:webHidden/>
              </w:rPr>
              <w:instrText xml:space="preserve"> PAGEREF _Toc176740422 \h </w:instrText>
            </w:r>
            <w:r w:rsidR="00605680">
              <w:rPr>
                <w:noProof/>
                <w:webHidden/>
              </w:rPr>
            </w:r>
            <w:r w:rsidR="00605680">
              <w:rPr>
                <w:noProof/>
                <w:webHidden/>
              </w:rPr>
              <w:fldChar w:fldCharType="separate"/>
            </w:r>
            <w:r>
              <w:rPr>
                <w:noProof/>
                <w:webHidden/>
              </w:rPr>
              <w:t>7</w:t>
            </w:r>
            <w:r w:rsidR="00605680">
              <w:rPr>
                <w:noProof/>
                <w:webHidden/>
              </w:rPr>
              <w:fldChar w:fldCharType="end"/>
            </w:r>
          </w:hyperlink>
        </w:p>
        <w:p w14:paraId="131CE177" w14:textId="33276ADF"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23" w:history="1">
            <w:r w:rsidR="00605680" w:rsidRPr="00FC3C78">
              <w:rPr>
                <w:rStyle w:val="Lienhypertexte"/>
                <w:noProof/>
              </w:rPr>
              <w:t>1.1.9</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Amniocentèse</w:t>
            </w:r>
            <w:r w:rsidR="00605680">
              <w:rPr>
                <w:noProof/>
                <w:webHidden/>
              </w:rPr>
              <w:tab/>
            </w:r>
            <w:r w:rsidR="00605680">
              <w:rPr>
                <w:noProof/>
                <w:webHidden/>
              </w:rPr>
              <w:fldChar w:fldCharType="begin"/>
            </w:r>
            <w:r w:rsidR="00605680">
              <w:rPr>
                <w:noProof/>
                <w:webHidden/>
              </w:rPr>
              <w:instrText xml:space="preserve"> PAGEREF _Toc176740423 \h </w:instrText>
            </w:r>
            <w:r w:rsidR="00605680">
              <w:rPr>
                <w:noProof/>
                <w:webHidden/>
              </w:rPr>
            </w:r>
            <w:r w:rsidR="00605680">
              <w:rPr>
                <w:noProof/>
                <w:webHidden/>
              </w:rPr>
              <w:fldChar w:fldCharType="separate"/>
            </w:r>
            <w:r>
              <w:rPr>
                <w:noProof/>
                <w:webHidden/>
              </w:rPr>
              <w:t>7</w:t>
            </w:r>
            <w:r w:rsidR="00605680">
              <w:rPr>
                <w:noProof/>
                <w:webHidden/>
              </w:rPr>
              <w:fldChar w:fldCharType="end"/>
            </w:r>
          </w:hyperlink>
        </w:p>
        <w:p w14:paraId="56025C1C" w14:textId="2E3219F1"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24" w:history="1">
            <w:r w:rsidR="00605680" w:rsidRPr="00FC3C78">
              <w:rPr>
                <w:rStyle w:val="Lienhypertexte"/>
                <w:noProof/>
              </w:rPr>
              <w:t>1.2</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Problématique</w:t>
            </w:r>
            <w:r w:rsidR="00605680">
              <w:rPr>
                <w:noProof/>
                <w:webHidden/>
              </w:rPr>
              <w:tab/>
            </w:r>
            <w:r w:rsidR="00605680">
              <w:rPr>
                <w:noProof/>
                <w:webHidden/>
              </w:rPr>
              <w:fldChar w:fldCharType="begin"/>
            </w:r>
            <w:r w:rsidR="00605680">
              <w:rPr>
                <w:noProof/>
                <w:webHidden/>
              </w:rPr>
              <w:instrText xml:space="preserve"> PAGEREF _Toc176740424 \h </w:instrText>
            </w:r>
            <w:r w:rsidR="00605680">
              <w:rPr>
                <w:noProof/>
                <w:webHidden/>
              </w:rPr>
            </w:r>
            <w:r w:rsidR="00605680">
              <w:rPr>
                <w:noProof/>
                <w:webHidden/>
              </w:rPr>
              <w:fldChar w:fldCharType="separate"/>
            </w:r>
            <w:r>
              <w:rPr>
                <w:noProof/>
                <w:webHidden/>
              </w:rPr>
              <w:t>8</w:t>
            </w:r>
            <w:r w:rsidR="00605680">
              <w:rPr>
                <w:noProof/>
                <w:webHidden/>
              </w:rPr>
              <w:fldChar w:fldCharType="end"/>
            </w:r>
          </w:hyperlink>
        </w:p>
        <w:p w14:paraId="33947BC2" w14:textId="29DE640D" w:rsidR="00605680" w:rsidRDefault="0077089E">
          <w:pPr>
            <w:pStyle w:val="TM1"/>
            <w:tabs>
              <w:tab w:val="left" w:pos="567"/>
              <w:tab w:val="right" w:leader="dot" w:pos="9062"/>
            </w:tabs>
            <w:rPr>
              <w:rFonts w:asciiTheme="minorHAnsi" w:eastAsiaTheme="minorEastAsia" w:hAnsiTheme="minorHAnsi"/>
              <w:noProof/>
              <w:kern w:val="2"/>
              <w:szCs w:val="24"/>
              <w:lang w:val="en-150" w:eastAsia="en-150"/>
              <w14:ligatures w14:val="standardContextual"/>
            </w:rPr>
          </w:pPr>
          <w:hyperlink w:anchor="_Toc176740425" w:history="1">
            <w:r w:rsidR="00605680" w:rsidRPr="00FC3C78">
              <w:rPr>
                <w:rStyle w:val="Lienhypertexte"/>
                <w:noProof/>
              </w:rPr>
              <w:t>2</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Matériels et méthodes :</w:t>
            </w:r>
            <w:r w:rsidR="00605680">
              <w:rPr>
                <w:noProof/>
                <w:webHidden/>
              </w:rPr>
              <w:tab/>
            </w:r>
            <w:r w:rsidR="00605680">
              <w:rPr>
                <w:noProof/>
                <w:webHidden/>
              </w:rPr>
              <w:fldChar w:fldCharType="begin"/>
            </w:r>
            <w:r w:rsidR="00605680">
              <w:rPr>
                <w:noProof/>
                <w:webHidden/>
              </w:rPr>
              <w:instrText xml:space="preserve"> PAGEREF _Toc176740425 \h </w:instrText>
            </w:r>
            <w:r w:rsidR="00605680">
              <w:rPr>
                <w:noProof/>
                <w:webHidden/>
              </w:rPr>
            </w:r>
            <w:r w:rsidR="00605680">
              <w:rPr>
                <w:noProof/>
                <w:webHidden/>
              </w:rPr>
              <w:fldChar w:fldCharType="separate"/>
            </w:r>
            <w:r>
              <w:rPr>
                <w:noProof/>
                <w:webHidden/>
              </w:rPr>
              <w:t>8</w:t>
            </w:r>
            <w:r w:rsidR="00605680">
              <w:rPr>
                <w:noProof/>
                <w:webHidden/>
              </w:rPr>
              <w:fldChar w:fldCharType="end"/>
            </w:r>
          </w:hyperlink>
        </w:p>
        <w:p w14:paraId="625C964B" w14:textId="4D8002E1"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26" w:history="1">
            <w:r w:rsidR="00605680" w:rsidRPr="00FC3C78">
              <w:rPr>
                <w:rStyle w:val="Lienhypertexte"/>
                <w:noProof/>
              </w:rPr>
              <w:t>2.1</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Matériels utilisés</w:t>
            </w:r>
            <w:r w:rsidR="00605680">
              <w:rPr>
                <w:noProof/>
                <w:webHidden/>
              </w:rPr>
              <w:tab/>
            </w:r>
            <w:r w:rsidR="00605680">
              <w:rPr>
                <w:noProof/>
                <w:webHidden/>
              </w:rPr>
              <w:fldChar w:fldCharType="begin"/>
            </w:r>
            <w:r w:rsidR="00605680">
              <w:rPr>
                <w:noProof/>
                <w:webHidden/>
              </w:rPr>
              <w:instrText xml:space="preserve"> PAGEREF _Toc176740426 \h </w:instrText>
            </w:r>
            <w:r w:rsidR="00605680">
              <w:rPr>
                <w:noProof/>
                <w:webHidden/>
              </w:rPr>
            </w:r>
            <w:r w:rsidR="00605680">
              <w:rPr>
                <w:noProof/>
                <w:webHidden/>
              </w:rPr>
              <w:fldChar w:fldCharType="separate"/>
            </w:r>
            <w:r>
              <w:rPr>
                <w:noProof/>
                <w:webHidden/>
              </w:rPr>
              <w:t>9</w:t>
            </w:r>
            <w:r w:rsidR="00605680">
              <w:rPr>
                <w:noProof/>
                <w:webHidden/>
              </w:rPr>
              <w:fldChar w:fldCharType="end"/>
            </w:r>
          </w:hyperlink>
        </w:p>
        <w:p w14:paraId="14FEACC4" w14:textId="3FEAE348"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27" w:history="1">
            <w:r w:rsidR="00605680" w:rsidRPr="00FC3C78">
              <w:rPr>
                <w:rStyle w:val="Lienhypertexte"/>
                <w:noProof/>
              </w:rPr>
              <w:t>2.2</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Description des variables</w:t>
            </w:r>
            <w:r w:rsidR="00605680">
              <w:rPr>
                <w:noProof/>
                <w:webHidden/>
              </w:rPr>
              <w:tab/>
            </w:r>
            <w:r w:rsidR="00605680">
              <w:rPr>
                <w:noProof/>
                <w:webHidden/>
              </w:rPr>
              <w:fldChar w:fldCharType="begin"/>
            </w:r>
            <w:r w:rsidR="00605680">
              <w:rPr>
                <w:noProof/>
                <w:webHidden/>
              </w:rPr>
              <w:instrText xml:space="preserve"> PAGEREF _Toc176740427 \h </w:instrText>
            </w:r>
            <w:r w:rsidR="00605680">
              <w:rPr>
                <w:noProof/>
                <w:webHidden/>
              </w:rPr>
            </w:r>
            <w:r w:rsidR="00605680">
              <w:rPr>
                <w:noProof/>
                <w:webHidden/>
              </w:rPr>
              <w:fldChar w:fldCharType="separate"/>
            </w:r>
            <w:r>
              <w:rPr>
                <w:noProof/>
                <w:webHidden/>
              </w:rPr>
              <w:t>9</w:t>
            </w:r>
            <w:r w:rsidR="00605680">
              <w:rPr>
                <w:noProof/>
                <w:webHidden/>
              </w:rPr>
              <w:fldChar w:fldCharType="end"/>
            </w:r>
          </w:hyperlink>
        </w:p>
        <w:p w14:paraId="093695CD" w14:textId="67B72012"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28" w:history="1">
            <w:r w:rsidR="00605680" w:rsidRPr="00FC3C78">
              <w:rPr>
                <w:rStyle w:val="Lienhypertexte"/>
                <w:noProof/>
              </w:rPr>
              <w:t>2.3</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Méthode</w:t>
            </w:r>
            <w:r w:rsidR="00605680">
              <w:rPr>
                <w:noProof/>
                <w:webHidden/>
              </w:rPr>
              <w:tab/>
            </w:r>
            <w:r w:rsidR="00605680">
              <w:rPr>
                <w:noProof/>
                <w:webHidden/>
              </w:rPr>
              <w:fldChar w:fldCharType="begin"/>
            </w:r>
            <w:r w:rsidR="00605680">
              <w:rPr>
                <w:noProof/>
                <w:webHidden/>
              </w:rPr>
              <w:instrText xml:space="preserve"> PAGEREF _Toc176740428 \h </w:instrText>
            </w:r>
            <w:r w:rsidR="00605680">
              <w:rPr>
                <w:noProof/>
                <w:webHidden/>
              </w:rPr>
            </w:r>
            <w:r w:rsidR="00605680">
              <w:rPr>
                <w:noProof/>
                <w:webHidden/>
              </w:rPr>
              <w:fldChar w:fldCharType="separate"/>
            </w:r>
            <w:r>
              <w:rPr>
                <w:noProof/>
                <w:webHidden/>
              </w:rPr>
              <w:t>9</w:t>
            </w:r>
            <w:r w:rsidR="00605680">
              <w:rPr>
                <w:noProof/>
                <w:webHidden/>
              </w:rPr>
              <w:fldChar w:fldCharType="end"/>
            </w:r>
          </w:hyperlink>
        </w:p>
        <w:p w14:paraId="0E1D8E9A" w14:textId="41FC7F5F"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29" w:history="1">
            <w:r w:rsidR="00605680" w:rsidRPr="00FC3C78">
              <w:rPr>
                <w:rStyle w:val="Lienhypertexte"/>
                <w:noProof/>
              </w:rPr>
              <w:t>2.4</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Démarche d’analyse de données</w:t>
            </w:r>
            <w:r w:rsidR="00605680">
              <w:rPr>
                <w:noProof/>
                <w:webHidden/>
              </w:rPr>
              <w:tab/>
            </w:r>
            <w:r w:rsidR="00605680">
              <w:rPr>
                <w:noProof/>
                <w:webHidden/>
              </w:rPr>
              <w:fldChar w:fldCharType="begin"/>
            </w:r>
            <w:r w:rsidR="00605680">
              <w:rPr>
                <w:noProof/>
                <w:webHidden/>
              </w:rPr>
              <w:instrText xml:space="preserve"> PAGEREF _Toc176740429 \h </w:instrText>
            </w:r>
            <w:r w:rsidR="00605680">
              <w:rPr>
                <w:noProof/>
                <w:webHidden/>
              </w:rPr>
            </w:r>
            <w:r w:rsidR="00605680">
              <w:rPr>
                <w:noProof/>
                <w:webHidden/>
              </w:rPr>
              <w:fldChar w:fldCharType="separate"/>
            </w:r>
            <w:r>
              <w:rPr>
                <w:noProof/>
                <w:webHidden/>
              </w:rPr>
              <w:t>9</w:t>
            </w:r>
            <w:r w:rsidR="00605680">
              <w:rPr>
                <w:noProof/>
                <w:webHidden/>
              </w:rPr>
              <w:fldChar w:fldCharType="end"/>
            </w:r>
          </w:hyperlink>
        </w:p>
        <w:p w14:paraId="1EF4551B" w14:textId="75BBE665" w:rsidR="00605680" w:rsidRDefault="0077089E">
          <w:pPr>
            <w:pStyle w:val="TM1"/>
            <w:tabs>
              <w:tab w:val="left" w:pos="567"/>
              <w:tab w:val="right" w:leader="dot" w:pos="9062"/>
            </w:tabs>
            <w:rPr>
              <w:rFonts w:asciiTheme="minorHAnsi" w:eastAsiaTheme="minorEastAsia" w:hAnsiTheme="minorHAnsi"/>
              <w:noProof/>
              <w:kern w:val="2"/>
              <w:szCs w:val="24"/>
              <w:lang w:val="en-150" w:eastAsia="en-150"/>
              <w14:ligatures w14:val="standardContextual"/>
            </w:rPr>
          </w:pPr>
          <w:hyperlink w:anchor="_Toc176740430" w:history="1">
            <w:r w:rsidR="00605680" w:rsidRPr="00FC3C78">
              <w:rPr>
                <w:rStyle w:val="Lienhypertexte"/>
                <w:noProof/>
                <w:lang w:eastAsia="fr-FR"/>
              </w:rPr>
              <w:t>3</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Résultats</w:t>
            </w:r>
            <w:r w:rsidR="00605680">
              <w:rPr>
                <w:noProof/>
                <w:webHidden/>
              </w:rPr>
              <w:tab/>
            </w:r>
            <w:r w:rsidR="00605680">
              <w:rPr>
                <w:noProof/>
                <w:webHidden/>
              </w:rPr>
              <w:fldChar w:fldCharType="begin"/>
            </w:r>
            <w:r w:rsidR="00605680">
              <w:rPr>
                <w:noProof/>
                <w:webHidden/>
              </w:rPr>
              <w:instrText xml:space="preserve"> PAGEREF _Toc176740430 \h </w:instrText>
            </w:r>
            <w:r w:rsidR="00605680">
              <w:rPr>
                <w:noProof/>
                <w:webHidden/>
              </w:rPr>
            </w:r>
            <w:r w:rsidR="00605680">
              <w:rPr>
                <w:noProof/>
                <w:webHidden/>
              </w:rPr>
              <w:fldChar w:fldCharType="separate"/>
            </w:r>
            <w:r>
              <w:rPr>
                <w:noProof/>
                <w:webHidden/>
              </w:rPr>
              <w:t>10</w:t>
            </w:r>
            <w:r w:rsidR="00605680">
              <w:rPr>
                <w:noProof/>
                <w:webHidden/>
              </w:rPr>
              <w:fldChar w:fldCharType="end"/>
            </w:r>
          </w:hyperlink>
        </w:p>
        <w:p w14:paraId="1E71B844" w14:textId="645BD7DA"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31" w:history="1">
            <w:r w:rsidR="00605680" w:rsidRPr="00FC3C78">
              <w:rPr>
                <w:rStyle w:val="Lienhypertexte"/>
                <w:noProof/>
                <w:lang w:eastAsia="fr-FR"/>
              </w:rPr>
              <w:t>3.1</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lang w:eastAsia="fr-FR"/>
              </w:rPr>
              <w:t>Répartition de la population en fonction de l’âge :</w:t>
            </w:r>
            <w:r w:rsidR="00605680">
              <w:rPr>
                <w:noProof/>
                <w:webHidden/>
              </w:rPr>
              <w:tab/>
            </w:r>
            <w:r w:rsidR="00605680">
              <w:rPr>
                <w:noProof/>
                <w:webHidden/>
              </w:rPr>
              <w:fldChar w:fldCharType="begin"/>
            </w:r>
            <w:r w:rsidR="00605680">
              <w:rPr>
                <w:noProof/>
                <w:webHidden/>
              </w:rPr>
              <w:instrText xml:space="preserve"> PAGEREF _Toc176740431 \h </w:instrText>
            </w:r>
            <w:r w:rsidR="00605680">
              <w:rPr>
                <w:noProof/>
                <w:webHidden/>
              </w:rPr>
            </w:r>
            <w:r w:rsidR="00605680">
              <w:rPr>
                <w:noProof/>
                <w:webHidden/>
              </w:rPr>
              <w:fldChar w:fldCharType="separate"/>
            </w:r>
            <w:r>
              <w:rPr>
                <w:noProof/>
                <w:webHidden/>
              </w:rPr>
              <w:t>11</w:t>
            </w:r>
            <w:r w:rsidR="00605680">
              <w:rPr>
                <w:noProof/>
                <w:webHidden/>
              </w:rPr>
              <w:fldChar w:fldCharType="end"/>
            </w:r>
          </w:hyperlink>
        </w:p>
        <w:p w14:paraId="0BB6B8D0" w14:textId="409F1A42"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32" w:history="1">
            <w:r w:rsidR="00605680" w:rsidRPr="00FC3C78">
              <w:rPr>
                <w:rStyle w:val="Lienhypertexte"/>
                <w:noProof/>
                <w:lang w:eastAsia="fr-FR"/>
              </w:rPr>
              <w:t>3.2</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lang w:eastAsia="fr-FR"/>
              </w:rPr>
              <w:t>Répartition de la population en fonction de l’épaisseur de la clarté nucale :</w:t>
            </w:r>
            <w:r w:rsidR="00605680">
              <w:rPr>
                <w:noProof/>
                <w:webHidden/>
              </w:rPr>
              <w:tab/>
            </w:r>
            <w:r w:rsidR="00605680">
              <w:rPr>
                <w:noProof/>
                <w:webHidden/>
              </w:rPr>
              <w:fldChar w:fldCharType="begin"/>
            </w:r>
            <w:r w:rsidR="00605680">
              <w:rPr>
                <w:noProof/>
                <w:webHidden/>
              </w:rPr>
              <w:instrText xml:space="preserve"> PAGEREF _Toc176740432 \h </w:instrText>
            </w:r>
            <w:r w:rsidR="00605680">
              <w:rPr>
                <w:noProof/>
                <w:webHidden/>
              </w:rPr>
            </w:r>
            <w:r w:rsidR="00605680">
              <w:rPr>
                <w:noProof/>
                <w:webHidden/>
              </w:rPr>
              <w:fldChar w:fldCharType="separate"/>
            </w:r>
            <w:r>
              <w:rPr>
                <w:noProof/>
                <w:webHidden/>
              </w:rPr>
              <w:t>12</w:t>
            </w:r>
            <w:r w:rsidR="00605680">
              <w:rPr>
                <w:noProof/>
                <w:webHidden/>
              </w:rPr>
              <w:fldChar w:fldCharType="end"/>
            </w:r>
          </w:hyperlink>
        </w:p>
        <w:p w14:paraId="7BDCA833" w14:textId="6C5ACDEE"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33" w:history="1">
            <w:r w:rsidR="00605680" w:rsidRPr="00FC3C78">
              <w:rPr>
                <w:rStyle w:val="Lienhypertexte"/>
                <w:noProof/>
              </w:rPr>
              <w:t>3.3</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Répartition de la population d’étude en fonction des résultats du caryotype :</w:t>
            </w:r>
            <w:r w:rsidR="00605680">
              <w:rPr>
                <w:noProof/>
                <w:webHidden/>
              </w:rPr>
              <w:tab/>
            </w:r>
            <w:r w:rsidR="00605680">
              <w:rPr>
                <w:noProof/>
                <w:webHidden/>
              </w:rPr>
              <w:fldChar w:fldCharType="begin"/>
            </w:r>
            <w:r w:rsidR="00605680">
              <w:rPr>
                <w:noProof/>
                <w:webHidden/>
              </w:rPr>
              <w:instrText xml:space="preserve"> PAGEREF _Toc176740433 \h </w:instrText>
            </w:r>
            <w:r w:rsidR="00605680">
              <w:rPr>
                <w:noProof/>
                <w:webHidden/>
              </w:rPr>
            </w:r>
            <w:r w:rsidR="00605680">
              <w:rPr>
                <w:noProof/>
                <w:webHidden/>
              </w:rPr>
              <w:fldChar w:fldCharType="separate"/>
            </w:r>
            <w:r>
              <w:rPr>
                <w:noProof/>
                <w:webHidden/>
              </w:rPr>
              <w:t>12</w:t>
            </w:r>
            <w:r w:rsidR="00605680">
              <w:rPr>
                <w:noProof/>
                <w:webHidden/>
              </w:rPr>
              <w:fldChar w:fldCharType="end"/>
            </w:r>
          </w:hyperlink>
        </w:p>
        <w:p w14:paraId="5B2DA5E9" w14:textId="43807045"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34" w:history="1">
            <w:r w:rsidR="00605680" w:rsidRPr="00FC3C78">
              <w:rPr>
                <w:rStyle w:val="Lienhypertexte"/>
                <w:noProof/>
                <w:lang w:eastAsia="fr-FR"/>
              </w:rPr>
              <w:t>3.4</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lang w:eastAsia="fr-FR"/>
              </w:rPr>
              <w:t>Comparaison des clartés nucales entre les 2 groupes : anomalies chromosomiques Vs absence d’anomalies chromosomiques :</w:t>
            </w:r>
            <w:r w:rsidR="00605680">
              <w:rPr>
                <w:noProof/>
                <w:webHidden/>
              </w:rPr>
              <w:tab/>
            </w:r>
            <w:r w:rsidR="00605680">
              <w:rPr>
                <w:noProof/>
                <w:webHidden/>
              </w:rPr>
              <w:fldChar w:fldCharType="begin"/>
            </w:r>
            <w:r w:rsidR="00605680">
              <w:rPr>
                <w:noProof/>
                <w:webHidden/>
              </w:rPr>
              <w:instrText xml:space="preserve"> PAGEREF _Toc176740434 \h </w:instrText>
            </w:r>
            <w:r w:rsidR="00605680">
              <w:rPr>
                <w:noProof/>
                <w:webHidden/>
              </w:rPr>
            </w:r>
            <w:r w:rsidR="00605680">
              <w:rPr>
                <w:noProof/>
                <w:webHidden/>
              </w:rPr>
              <w:fldChar w:fldCharType="separate"/>
            </w:r>
            <w:r>
              <w:rPr>
                <w:noProof/>
                <w:webHidden/>
              </w:rPr>
              <w:t>13</w:t>
            </w:r>
            <w:r w:rsidR="00605680">
              <w:rPr>
                <w:noProof/>
                <w:webHidden/>
              </w:rPr>
              <w:fldChar w:fldCharType="end"/>
            </w:r>
          </w:hyperlink>
        </w:p>
        <w:p w14:paraId="0142BF61" w14:textId="434D1818"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35" w:history="1">
            <w:r w:rsidR="00605680" w:rsidRPr="00FC3C78">
              <w:rPr>
                <w:rStyle w:val="Lienhypertexte"/>
                <w:noProof/>
                <w:lang w:eastAsia="fr-FR"/>
              </w:rPr>
              <w:t>3.5</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lang w:eastAsia="fr-FR"/>
              </w:rPr>
              <w:t>Estimation de la probabilité d’anomalies chromosomiques en fonction de l’épaisseur de la nuque :</w:t>
            </w:r>
            <w:r w:rsidR="00605680">
              <w:rPr>
                <w:noProof/>
                <w:webHidden/>
              </w:rPr>
              <w:tab/>
            </w:r>
            <w:r w:rsidR="00605680">
              <w:rPr>
                <w:noProof/>
                <w:webHidden/>
              </w:rPr>
              <w:fldChar w:fldCharType="begin"/>
            </w:r>
            <w:r w:rsidR="00605680">
              <w:rPr>
                <w:noProof/>
                <w:webHidden/>
              </w:rPr>
              <w:instrText xml:space="preserve"> PAGEREF _Toc176740435 \h </w:instrText>
            </w:r>
            <w:r w:rsidR="00605680">
              <w:rPr>
                <w:noProof/>
                <w:webHidden/>
              </w:rPr>
            </w:r>
            <w:r w:rsidR="00605680">
              <w:rPr>
                <w:noProof/>
                <w:webHidden/>
              </w:rPr>
              <w:fldChar w:fldCharType="separate"/>
            </w:r>
            <w:r>
              <w:rPr>
                <w:noProof/>
                <w:webHidden/>
              </w:rPr>
              <w:t>14</w:t>
            </w:r>
            <w:r w:rsidR="00605680">
              <w:rPr>
                <w:noProof/>
                <w:webHidden/>
              </w:rPr>
              <w:fldChar w:fldCharType="end"/>
            </w:r>
          </w:hyperlink>
        </w:p>
        <w:p w14:paraId="78B496A5" w14:textId="0D472A9B"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36" w:history="1">
            <w:r w:rsidR="00605680" w:rsidRPr="00FC3C78">
              <w:rPr>
                <w:rStyle w:val="Lienhypertexte"/>
                <w:noProof/>
                <w:lang w:eastAsia="fr-FR"/>
              </w:rPr>
              <w:t>3.6</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lang w:eastAsia="fr-FR"/>
              </w:rPr>
              <w:t>Répartition de la population en fonction des anomalies chromosomiques et des issues de grossesses :</w:t>
            </w:r>
            <w:r w:rsidR="00605680">
              <w:rPr>
                <w:noProof/>
                <w:webHidden/>
              </w:rPr>
              <w:tab/>
            </w:r>
            <w:r w:rsidR="00605680">
              <w:rPr>
                <w:noProof/>
                <w:webHidden/>
              </w:rPr>
              <w:fldChar w:fldCharType="begin"/>
            </w:r>
            <w:r w:rsidR="00605680">
              <w:rPr>
                <w:noProof/>
                <w:webHidden/>
              </w:rPr>
              <w:instrText xml:space="preserve"> PAGEREF _Toc176740436 \h </w:instrText>
            </w:r>
            <w:r w:rsidR="00605680">
              <w:rPr>
                <w:noProof/>
                <w:webHidden/>
              </w:rPr>
            </w:r>
            <w:r w:rsidR="00605680">
              <w:rPr>
                <w:noProof/>
                <w:webHidden/>
              </w:rPr>
              <w:fldChar w:fldCharType="separate"/>
            </w:r>
            <w:r>
              <w:rPr>
                <w:noProof/>
                <w:webHidden/>
              </w:rPr>
              <w:t>15</w:t>
            </w:r>
            <w:r w:rsidR="00605680">
              <w:rPr>
                <w:noProof/>
                <w:webHidden/>
              </w:rPr>
              <w:fldChar w:fldCharType="end"/>
            </w:r>
          </w:hyperlink>
        </w:p>
        <w:p w14:paraId="430430CD" w14:textId="18848C7D"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37" w:history="1">
            <w:r w:rsidR="00605680" w:rsidRPr="00FC3C78">
              <w:rPr>
                <w:rStyle w:val="Lienhypertexte"/>
                <w:noProof/>
              </w:rPr>
              <w:t>3.7</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Caryotype et issue de la grossesse en cas d’anomalies morphologies associées découvertes au 1</w:t>
            </w:r>
            <w:r w:rsidR="00605680" w:rsidRPr="00FC3C78">
              <w:rPr>
                <w:rStyle w:val="Lienhypertexte"/>
                <w:noProof/>
                <w:vertAlign w:val="superscript"/>
              </w:rPr>
              <w:t>er</w:t>
            </w:r>
            <w:r w:rsidR="00605680" w:rsidRPr="00FC3C78">
              <w:rPr>
                <w:rStyle w:val="Lienhypertexte"/>
                <w:noProof/>
              </w:rPr>
              <w:t xml:space="preserve"> trimestre :</w:t>
            </w:r>
            <w:r w:rsidR="00605680">
              <w:rPr>
                <w:noProof/>
                <w:webHidden/>
              </w:rPr>
              <w:tab/>
            </w:r>
            <w:r w:rsidR="00605680">
              <w:rPr>
                <w:noProof/>
                <w:webHidden/>
              </w:rPr>
              <w:fldChar w:fldCharType="begin"/>
            </w:r>
            <w:r w:rsidR="00605680">
              <w:rPr>
                <w:noProof/>
                <w:webHidden/>
              </w:rPr>
              <w:instrText xml:space="preserve"> PAGEREF _Toc176740437 \h </w:instrText>
            </w:r>
            <w:r w:rsidR="00605680">
              <w:rPr>
                <w:noProof/>
                <w:webHidden/>
              </w:rPr>
            </w:r>
            <w:r w:rsidR="00605680">
              <w:rPr>
                <w:noProof/>
                <w:webHidden/>
              </w:rPr>
              <w:fldChar w:fldCharType="separate"/>
            </w:r>
            <w:r>
              <w:rPr>
                <w:noProof/>
                <w:webHidden/>
              </w:rPr>
              <w:t>15</w:t>
            </w:r>
            <w:r w:rsidR="00605680">
              <w:rPr>
                <w:noProof/>
                <w:webHidden/>
              </w:rPr>
              <w:fldChar w:fldCharType="end"/>
            </w:r>
          </w:hyperlink>
        </w:p>
        <w:p w14:paraId="12D10D67" w14:textId="3110A47B"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38" w:history="1">
            <w:r w:rsidR="00605680" w:rsidRPr="00FC3C78">
              <w:rPr>
                <w:rStyle w:val="Lienhypertexte"/>
                <w:noProof/>
              </w:rPr>
              <w:t>3.8</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Caryotype et issue de la grossesse en cas d’anomalies morphologiques associées découvertes à la T2 précoce</w:t>
            </w:r>
            <w:r w:rsidR="00605680">
              <w:rPr>
                <w:noProof/>
                <w:webHidden/>
              </w:rPr>
              <w:tab/>
            </w:r>
            <w:r w:rsidR="00605680">
              <w:rPr>
                <w:noProof/>
                <w:webHidden/>
              </w:rPr>
              <w:fldChar w:fldCharType="begin"/>
            </w:r>
            <w:r w:rsidR="00605680">
              <w:rPr>
                <w:noProof/>
                <w:webHidden/>
              </w:rPr>
              <w:instrText xml:space="preserve"> PAGEREF _Toc176740438 \h </w:instrText>
            </w:r>
            <w:r w:rsidR="00605680">
              <w:rPr>
                <w:noProof/>
                <w:webHidden/>
              </w:rPr>
            </w:r>
            <w:r w:rsidR="00605680">
              <w:rPr>
                <w:noProof/>
                <w:webHidden/>
              </w:rPr>
              <w:fldChar w:fldCharType="separate"/>
            </w:r>
            <w:r>
              <w:rPr>
                <w:noProof/>
                <w:webHidden/>
              </w:rPr>
              <w:t>16</w:t>
            </w:r>
            <w:r w:rsidR="00605680">
              <w:rPr>
                <w:noProof/>
                <w:webHidden/>
              </w:rPr>
              <w:fldChar w:fldCharType="end"/>
            </w:r>
          </w:hyperlink>
        </w:p>
        <w:p w14:paraId="78FBF597" w14:textId="435EA8DB" w:rsidR="00605680" w:rsidRDefault="0077089E">
          <w:pPr>
            <w:pStyle w:val="TM1"/>
            <w:tabs>
              <w:tab w:val="left" w:pos="567"/>
              <w:tab w:val="right" w:leader="dot" w:pos="9062"/>
            </w:tabs>
            <w:rPr>
              <w:rFonts w:asciiTheme="minorHAnsi" w:eastAsiaTheme="minorEastAsia" w:hAnsiTheme="minorHAnsi"/>
              <w:noProof/>
              <w:kern w:val="2"/>
              <w:szCs w:val="24"/>
              <w:lang w:val="en-150" w:eastAsia="en-150"/>
              <w14:ligatures w14:val="standardContextual"/>
            </w:rPr>
          </w:pPr>
          <w:hyperlink w:anchor="_Toc176740439" w:history="1">
            <w:r w:rsidR="00605680" w:rsidRPr="00FC3C78">
              <w:rPr>
                <w:rStyle w:val="Lienhypertexte"/>
                <w:noProof/>
              </w:rPr>
              <w:t>4</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Discussion</w:t>
            </w:r>
            <w:r w:rsidR="00605680">
              <w:rPr>
                <w:noProof/>
                <w:webHidden/>
              </w:rPr>
              <w:tab/>
            </w:r>
            <w:r w:rsidR="00605680">
              <w:rPr>
                <w:noProof/>
                <w:webHidden/>
              </w:rPr>
              <w:fldChar w:fldCharType="begin"/>
            </w:r>
            <w:r w:rsidR="00605680">
              <w:rPr>
                <w:noProof/>
                <w:webHidden/>
              </w:rPr>
              <w:instrText xml:space="preserve"> PAGEREF _Toc176740439 \h </w:instrText>
            </w:r>
            <w:r w:rsidR="00605680">
              <w:rPr>
                <w:noProof/>
                <w:webHidden/>
              </w:rPr>
            </w:r>
            <w:r w:rsidR="00605680">
              <w:rPr>
                <w:noProof/>
                <w:webHidden/>
              </w:rPr>
              <w:fldChar w:fldCharType="separate"/>
            </w:r>
            <w:r>
              <w:rPr>
                <w:noProof/>
                <w:webHidden/>
              </w:rPr>
              <w:t>18</w:t>
            </w:r>
            <w:r w:rsidR="00605680">
              <w:rPr>
                <w:noProof/>
                <w:webHidden/>
              </w:rPr>
              <w:fldChar w:fldCharType="end"/>
            </w:r>
          </w:hyperlink>
        </w:p>
        <w:p w14:paraId="7509A580" w14:textId="5F97B6EF"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40" w:history="1">
            <w:r w:rsidR="00605680" w:rsidRPr="00FC3C78">
              <w:rPr>
                <w:rStyle w:val="Lienhypertexte"/>
                <w:noProof/>
              </w:rPr>
              <w:t>4.1</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Quelle démarche diagnostique à suivre en cas de nuque épaisse au premier trimestre de la grossesse ? Existe-t-il un consensus national de prise en charge ?</w:t>
            </w:r>
            <w:r w:rsidR="00605680">
              <w:rPr>
                <w:noProof/>
                <w:webHidden/>
              </w:rPr>
              <w:tab/>
            </w:r>
            <w:r w:rsidR="00605680">
              <w:rPr>
                <w:noProof/>
                <w:webHidden/>
              </w:rPr>
              <w:fldChar w:fldCharType="begin"/>
            </w:r>
            <w:r w:rsidR="00605680">
              <w:rPr>
                <w:noProof/>
                <w:webHidden/>
              </w:rPr>
              <w:instrText xml:space="preserve"> PAGEREF _Toc176740440 \h </w:instrText>
            </w:r>
            <w:r w:rsidR="00605680">
              <w:rPr>
                <w:noProof/>
                <w:webHidden/>
              </w:rPr>
            </w:r>
            <w:r w:rsidR="00605680">
              <w:rPr>
                <w:noProof/>
                <w:webHidden/>
              </w:rPr>
              <w:fldChar w:fldCharType="separate"/>
            </w:r>
            <w:r>
              <w:rPr>
                <w:noProof/>
                <w:webHidden/>
              </w:rPr>
              <w:t>18</w:t>
            </w:r>
            <w:r w:rsidR="00605680">
              <w:rPr>
                <w:noProof/>
                <w:webHidden/>
              </w:rPr>
              <w:fldChar w:fldCharType="end"/>
            </w:r>
          </w:hyperlink>
        </w:p>
        <w:p w14:paraId="0E1F2540" w14:textId="12070B57"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41" w:history="1">
            <w:r w:rsidR="00605680" w:rsidRPr="00FC3C78">
              <w:rPr>
                <w:rStyle w:val="Lienhypertexte"/>
                <w:noProof/>
              </w:rPr>
              <w:t>4.2</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Comparaison des résultats de notre étude aves les résultats de la littérature</w:t>
            </w:r>
            <w:r w:rsidR="00605680">
              <w:rPr>
                <w:noProof/>
                <w:webHidden/>
              </w:rPr>
              <w:tab/>
            </w:r>
            <w:r w:rsidR="00605680">
              <w:rPr>
                <w:noProof/>
                <w:webHidden/>
              </w:rPr>
              <w:fldChar w:fldCharType="begin"/>
            </w:r>
            <w:r w:rsidR="00605680">
              <w:rPr>
                <w:noProof/>
                <w:webHidden/>
              </w:rPr>
              <w:instrText xml:space="preserve"> PAGEREF _Toc176740441 \h </w:instrText>
            </w:r>
            <w:r w:rsidR="00605680">
              <w:rPr>
                <w:noProof/>
                <w:webHidden/>
              </w:rPr>
            </w:r>
            <w:r w:rsidR="00605680">
              <w:rPr>
                <w:noProof/>
                <w:webHidden/>
              </w:rPr>
              <w:fldChar w:fldCharType="separate"/>
            </w:r>
            <w:r>
              <w:rPr>
                <w:noProof/>
                <w:webHidden/>
              </w:rPr>
              <w:t>19</w:t>
            </w:r>
            <w:r w:rsidR="00605680">
              <w:rPr>
                <w:noProof/>
                <w:webHidden/>
              </w:rPr>
              <w:fldChar w:fldCharType="end"/>
            </w:r>
          </w:hyperlink>
        </w:p>
        <w:p w14:paraId="5BE4C491" w14:textId="591215C7"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42" w:history="1">
            <w:r w:rsidR="00605680" w:rsidRPr="00FC3C78">
              <w:rPr>
                <w:rStyle w:val="Lienhypertexte"/>
                <w:noProof/>
              </w:rPr>
              <w:t>4.3</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Quel est l’apport de l’analyse chromosomique par puce à ADN et de Bobs dans le cas des hyperclartés nucales à caryotype normal ?</w:t>
            </w:r>
            <w:r w:rsidR="00605680">
              <w:rPr>
                <w:noProof/>
                <w:webHidden/>
              </w:rPr>
              <w:tab/>
            </w:r>
            <w:r w:rsidR="00605680">
              <w:rPr>
                <w:noProof/>
                <w:webHidden/>
              </w:rPr>
              <w:fldChar w:fldCharType="begin"/>
            </w:r>
            <w:r w:rsidR="00605680">
              <w:rPr>
                <w:noProof/>
                <w:webHidden/>
              </w:rPr>
              <w:instrText xml:space="preserve"> PAGEREF _Toc176740442 \h </w:instrText>
            </w:r>
            <w:r w:rsidR="00605680">
              <w:rPr>
                <w:noProof/>
                <w:webHidden/>
              </w:rPr>
            </w:r>
            <w:r w:rsidR="00605680">
              <w:rPr>
                <w:noProof/>
                <w:webHidden/>
              </w:rPr>
              <w:fldChar w:fldCharType="separate"/>
            </w:r>
            <w:r>
              <w:rPr>
                <w:noProof/>
                <w:webHidden/>
              </w:rPr>
              <w:t>20</w:t>
            </w:r>
            <w:r w:rsidR="00605680">
              <w:rPr>
                <w:noProof/>
                <w:webHidden/>
              </w:rPr>
              <w:fldChar w:fldCharType="end"/>
            </w:r>
          </w:hyperlink>
        </w:p>
        <w:p w14:paraId="7255D0FB" w14:textId="43D09762"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43" w:history="1">
            <w:r w:rsidR="00605680" w:rsidRPr="00FC3C78">
              <w:rPr>
                <w:rStyle w:val="Lienhypertexte"/>
                <w:noProof/>
              </w:rPr>
              <w:t>4.4</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Peut-on rassurer les parents en cas d’hyperclarté nucale avec caryotype normal, ACPA et Bobs Normaux ?</w:t>
            </w:r>
            <w:r w:rsidR="00605680">
              <w:rPr>
                <w:noProof/>
                <w:webHidden/>
              </w:rPr>
              <w:tab/>
            </w:r>
            <w:r w:rsidR="00605680">
              <w:rPr>
                <w:noProof/>
                <w:webHidden/>
              </w:rPr>
              <w:fldChar w:fldCharType="begin"/>
            </w:r>
            <w:r w:rsidR="00605680">
              <w:rPr>
                <w:noProof/>
                <w:webHidden/>
              </w:rPr>
              <w:instrText xml:space="preserve"> PAGEREF _Toc176740443 \h </w:instrText>
            </w:r>
            <w:r w:rsidR="00605680">
              <w:rPr>
                <w:noProof/>
                <w:webHidden/>
              </w:rPr>
            </w:r>
            <w:r w:rsidR="00605680">
              <w:rPr>
                <w:noProof/>
                <w:webHidden/>
              </w:rPr>
              <w:fldChar w:fldCharType="separate"/>
            </w:r>
            <w:r>
              <w:rPr>
                <w:noProof/>
                <w:webHidden/>
              </w:rPr>
              <w:t>22</w:t>
            </w:r>
            <w:r w:rsidR="00605680">
              <w:rPr>
                <w:noProof/>
                <w:webHidden/>
              </w:rPr>
              <w:fldChar w:fldCharType="end"/>
            </w:r>
          </w:hyperlink>
        </w:p>
        <w:p w14:paraId="613F1302" w14:textId="738D7F83"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44" w:history="1">
            <w:r w:rsidR="00605680" w:rsidRPr="00FC3C78">
              <w:rPr>
                <w:rStyle w:val="Lienhypertexte"/>
                <w:noProof/>
              </w:rPr>
              <w:t>4.5</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Intérêts du suivi à court et à long termes des fœtus avec antécédents de nuque épaisse à caryotype et à ACPA et Bobs normaux :</w:t>
            </w:r>
            <w:r w:rsidR="00605680">
              <w:rPr>
                <w:noProof/>
                <w:webHidden/>
              </w:rPr>
              <w:tab/>
            </w:r>
            <w:r w:rsidR="00605680">
              <w:rPr>
                <w:noProof/>
                <w:webHidden/>
              </w:rPr>
              <w:fldChar w:fldCharType="begin"/>
            </w:r>
            <w:r w:rsidR="00605680">
              <w:rPr>
                <w:noProof/>
                <w:webHidden/>
              </w:rPr>
              <w:instrText xml:space="preserve"> PAGEREF _Toc176740444 \h </w:instrText>
            </w:r>
            <w:r w:rsidR="00605680">
              <w:rPr>
                <w:noProof/>
                <w:webHidden/>
              </w:rPr>
            </w:r>
            <w:r w:rsidR="00605680">
              <w:rPr>
                <w:noProof/>
                <w:webHidden/>
              </w:rPr>
              <w:fldChar w:fldCharType="separate"/>
            </w:r>
            <w:r>
              <w:rPr>
                <w:noProof/>
                <w:webHidden/>
              </w:rPr>
              <w:t>23</w:t>
            </w:r>
            <w:r w:rsidR="00605680">
              <w:rPr>
                <w:noProof/>
                <w:webHidden/>
              </w:rPr>
              <w:fldChar w:fldCharType="end"/>
            </w:r>
          </w:hyperlink>
        </w:p>
        <w:p w14:paraId="4BC92E3C" w14:textId="3C29DB23"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45" w:history="1">
            <w:r w:rsidR="00605680" w:rsidRPr="00FC3C78">
              <w:rPr>
                <w:rStyle w:val="Lienhypertexte"/>
                <w:noProof/>
              </w:rPr>
              <w:t>4.5.1</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Le suivi avant la naissance :</w:t>
            </w:r>
            <w:r w:rsidR="00605680">
              <w:rPr>
                <w:noProof/>
                <w:webHidden/>
              </w:rPr>
              <w:tab/>
            </w:r>
            <w:r w:rsidR="00605680">
              <w:rPr>
                <w:noProof/>
                <w:webHidden/>
              </w:rPr>
              <w:fldChar w:fldCharType="begin"/>
            </w:r>
            <w:r w:rsidR="00605680">
              <w:rPr>
                <w:noProof/>
                <w:webHidden/>
              </w:rPr>
              <w:instrText xml:space="preserve"> PAGEREF _Toc176740445 \h </w:instrText>
            </w:r>
            <w:r w:rsidR="00605680">
              <w:rPr>
                <w:noProof/>
                <w:webHidden/>
              </w:rPr>
            </w:r>
            <w:r w:rsidR="00605680">
              <w:rPr>
                <w:noProof/>
                <w:webHidden/>
              </w:rPr>
              <w:fldChar w:fldCharType="separate"/>
            </w:r>
            <w:r>
              <w:rPr>
                <w:noProof/>
                <w:webHidden/>
              </w:rPr>
              <w:t>23</w:t>
            </w:r>
            <w:r w:rsidR="00605680">
              <w:rPr>
                <w:noProof/>
                <w:webHidden/>
              </w:rPr>
              <w:fldChar w:fldCharType="end"/>
            </w:r>
          </w:hyperlink>
        </w:p>
        <w:p w14:paraId="7FFF8CF5" w14:textId="276F342B"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46" w:history="1">
            <w:r w:rsidR="00605680" w:rsidRPr="00FC3C78">
              <w:rPr>
                <w:rStyle w:val="Lienhypertexte"/>
                <w:noProof/>
              </w:rPr>
              <w:t>4.5.2</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Le suivi après la naissance :</w:t>
            </w:r>
            <w:r w:rsidR="00605680">
              <w:rPr>
                <w:noProof/>
                <w:webHidden/>
              </w:rPr>
              <w:tab/>
            </w:r>
            <w:r w:rsidR="00605680">
              <w:rPr>
                <w:noProof/>
                <w:webHidden/>
              </w:rPr>
              <w:fldChar w:fldCharType="begin"/>
            </w:r>
            <w:r w:rsidR="00605680">
              <w:rPr>
                <w:noProof/>
                <w:webHidden/>
              </w:rPr>
              <w:instrText xml:space="preserve"> PAGEREF _Toc176740446 \h </w:instrText>
            </w:r>
            <w:r w:rsidR="00605680">
              <w:rPr>
                <w:noProof/>
                <w:webHidden/>
              </w:rPr>
            </w:r>
            <w:r w:rsidR="00605680">
              <w:rPr>
                <w:noProof/>
                <w:webHidden/>
              </w:rPr>
              <w:fldChar w:fldCharType="separate"/>
            </w:r>
            <w:r>
              <w:rPr>
                <w:noProof/>
                <w:webHidden/>
              </w:rPr>
              <w:t>25</w:t>
            </w:r>
            <w:r w:rsidR="00605680">
              <w:rPr>
                <w:noProof/>
                <w:webHidden/>
              </w:rPr>
              <w:fldChar w:fldCharType="end"/>
            </w:r>
          </w:hyperlink>
        </w:p>
        <w:p w14:paraId="09CF990E" w14:textId="255EE86F" w:rsidR="00605680" w:rsidRDefault="0077089E">
          <w:pPr>
            <w:pStyle w:val="TM2"/>
            <w:tabs>
              <w:tab w:val="left" w:pos="850"/>
              <w:tab w:val="right" w:leader="dot" w:pos="9062"/>
            </w:tabs>
            <w:rPr>
              <w:rFonts w:asciiTheme="minorHAnsi" w:eastAsiaTheme="minorEastAsia" w:hAnsiTheme="minorHAnsi"/>
              <w:noProof/>
              <w:kern w:val="2"/>
              <w:szCs w:val="24"/>
              <w:lang w:val="en-150" w:eastAsia="en-150"/>
              <w14:ligatures w14:val="standardContextual"/>
            </w:rPr>
          </w:pPr>
          <w:hyperlink w:anchor="_Toc176740447" w:history="1">
            <w:r w:rsidR="00605680" w:rsidRPr="00FC3C78">
              <w:rPr>
                <w:rStyle w:val="Lienhypertexte"/>
                <w:noProof/>
              </w:rPr>
              <w:t>4.6</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Quelle place pour les tests génétiques : WES et WGS ? En se basant sur les données de la littérature ?</w:t>
            </w:r>
            <w:r w:rsidR="00605680">
              <w:rPr>
                <w:noProof/>
                <w:webHidden/>
              </w:rPr>
              <w:tab/>
            </w:r>
            <w:r w:rsidR="00605680">
              <w:rPr>
                <w:noProof/>
                <w:webHidden/>
              </w:rPr>
              <w:fldChar w:fldCharType="begin"/>
            </w:r>
            <w:r w:rsidR="00605680">
              <w:rPr>
                <w:noProof/>
                <w:webHidden/>
              </w:rPr>
              <w:instrText xml:space="preserve"> PAGEREF _Toc176740447 \h </w:instrText>
            </w:r>
            <w:r w:rsidR="00605680">
              <w:rPr>
                <w:noProof/>
                <w:webHidden/>
              </w:rPr>
            </w:r>
            <w:r w:rsidR="00605680">
              <w:rPr>
                <w:noProof/>
                <w:webHidden/>
              </w:rPr>
              <w:fldChar w:fldCharType="separate"/>
            </w:r>
            <w:r>
              <w:rPr>
                <w:noProof/>
                <w:webHidden/>
              </w:rPr>
              <w:t>26</w:t>
            </w:r>
            <w:r w:rsidR="00605680">
              <w:rPr>
                <w:noProof/>
                <w:webHidden/>
              </w:rPr>
              <w:fldChar w:fldCharType="end"/>
            </w:r>
          </w:hyperlink>
        </w:p>
        <w:p w14:paraId="7C2F5FE9" w14:textId="559015D8"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48" w:history="1">
            <w:r w:rsidR="00605680" w:rsidRPr="00FC3C78">
              <w:rPr>
                <w:rStyle w:val="Lienhypertexte"/>
                <w:noProof/>
              </w:rPr>
              <w:t>4.6.1</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Séquençage de l'exome entier (WES)</w:t>
            </w:r>
            <w:r w:rsidR="00605680">
              <w:rPr>
                <w:noProof/>
                <w:webHidden/>
              </w:rPr>
              <w:tab/>
            </w:r>
            <w:r w:rsidR="00605680">
              <w:rPr>
                <w:noProof/>
                <w:webHidden/>
              </w:rPr>
              <w:fldChar w:fldCharType="begin"/>
            </w:r>
            <w:r w:rsidR="00605680">
              <w:rPr>
                <w:noProof/>
                <w:webHidden/>
              </w:rPr>
              <w:instrText xml:space="preserve"> PAGEREF _Toc176740448 \h </w:instrText>
            </w:r>
            <w:r w:rsidR="00605680">
              <w:rPr>
                <w:noProof/>
                <w:webHidden/>
              </w:rPr>
            </w:r>
            <w:r w:rsidR="00605680">
              <w:rPr>
                <w:noProof/>
                <w:webHidden/>
              </w:rPr>
              <w:fldChar w:fldCharType="separate"/>
            </w:r>
            <w:r>
              <w:rPr>
                <w:noProof/>
                <w:webHidden/>
              </w:rPr>
              <w:t>26</w:t>
            </w:r>
            <w:r w:rsidR="00605680">
              <w:rPr>
                <w:noProof/>
                <w:webHidden/>
              </w:rPr>
              <w:fldChar w:fldCharType="end"/>
            </w:r>
          </w:hyperlink>
        </w:p>
        <w:p w14:paraId="407F65D4" w14:textId="69DEF8B7"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49" w:history="1">
            <w:r w:rsidR="00605680" w:rsidRPr="00FC3C78">
              <w:rPr>
                <w:rStyle w:val="Lienhypertexte"/>
                <w:noProof/>
              </w:rPr>
              <w:t>4.6.2</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Séquençage du génome entier (WGS)</w:t>
            </w:r>
            <w:r w:rsidR="00605680">
              <w:rPr>
                <w:noProof/>
                <w:webHidden/>
              </w:rPr>
              <w:tab/>
            </w:r>
            <w:r w:rsidR="00605680">
              <w:rPr>
                <w:noProof/>
                <w:webHidden/>
              </w:rPr>
              <w:fldChar w:fldCharType="begin"/>
            </w:r>
            <w:r w:rsidR="00605680">
              <w:rPr>
                <w:noProof/>
                <w:webHidden/>
              </w:rPr>
              <w:instrText xml:space="preserve"> PAGEREF _Toc176740449 \h </w:instrText>
            </w:r>
            <w:r w:rsidR="00605680">
              <w:rPr>
                <w:noProof/>
                <w:webHidden/>
              </w:rPr>
            </w:r>
            <w:r w:rsidR="00605680">
              <w:rPr>
                <w:noProof/>
                <w:webHidden/>
              </w:rPr>
              <w:fldChar w:fldCharType="separate"/>
            </w:r>
            <w:r>
              <w:rPr>
                <w:noProof/>
                <w:webHidden/>
              </w:rPr>
              <w:t>28</w:t>
            </w:r>
            <w:r w:rsidR="00605680">
              <w:rPr>
                <w:noProof/>
                <w:webHidden/>
              </w:rPr>
              <w:fldChar w:fldCharType="end"/>
            </w:r>
          </w:hyperlink>
        </w:p>
        <w:p w14:paraId="72725D57" w14:textId="38F97972" w:rsidR="00605680" w:rsidRDefault="0077089E">
          <w:pPr>
            <w:pStyle w:val="TM3"/>
            <w:tabs>
              <w:tab w:val="left" w:pos="1417"/>
              <w:tab w:val="right" w:leader="dot" w:pos="9062"/>
            </w:tabs>
            <w:rPr>
              <w:rFonts w:asciiTheme="minorHAnsi" w:eastAsiaTheme="minorEastAsia" w:hAnsiTheme="minorHAnsi"/>
              <w:noProof/>
              <w:kern w:val="2"/>
              <w:szCs w:val="24"/>
              <w:lang w:val="en-150" w:eastAsia="en-150"/>
              <w14:ligatures w14:val="standardContextual"/>
            </w:rPr>
          </w:pPr>
          <w:hyperlink w:anchor="_Toc176740450" w:history="1">
            <w:r w:rsidR="00605680" w:rsidRPr="00FC3C78">
              <w:rPr>
                <w:rStyle w:val="Lienhypertexte"/>
                <w:noProof/>
              </w:rPr>
              <w:t>4.6.3</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Limites et considérations éthiques</w:t>
            </w:r>
            <w:r w:rsidR="00605680">
              <w:rPr>
                <w:noProof/>
                <w:webHidden/>
              </w:rPr>
              <w:tab/>
            </w:r>
            <w:r w:rsidR="00605680">
              <w:rPr>
                <w:noProof/>
                <w:webHidden/>
              </w:rPr>
              <w:fldChar w:fldCharType="begin"/>
            </w:r>
            <w:r w:rsidR="00605680">
              <w:rPr>
                <w:noProof/>
                <w:webHidden/>
              </w:rPr>
              <w:instrText xml:space="preserve"> PAGEREF _Toc176740450 \h </w:instrText>
            </w:r>
            <w:r w:rsidR="00605680">
              <w:rPr>
                <w:noProof/>
                <w:webHidden/>
              </w:rPr>
            </w:r>
            <w:r w:rsidR="00605680">
              <w:rPr>
                <w:noProof/>
                <w:webHidden/>
              </w:rPr>
              <w:fldChar w:fldCharType="separate"/>
            </w:r>
            <w:r>
              <w:rPr>
                <w:noProof/>
                <w:webHidden/>
              </w:rPr>
              <w:t>29</w:t>
            </w:r>
            <w:r w:rsidR="00605680">
              <w:rPr>
                <w:noProof/>
                <w:webHidden/>
              </w:rPr>
              <w:fldChar w:fldCharType="end"/>
            </w:r>
          </w:hyperlink>
        </w:p>
        <w:p w14:paraId="2873BEF4" w14:textId="13C88FC7" w:rsidR="00605680" w:rsidRDefault="0077089E">
          <w:pPr>
            <w:pStyle w:val="TM1"/>
            <w:tabs>
              <w:tab w:val="left" w:pos="567"/>
              <w:tab w:val="right" w:leader="dot" w:pos="9062"/>
            </w:tabs>
            <w:rPr>
              <w:rFonts w:asciiTheme="minorHAnsi" w:eastAsiaTheme="minorEastAsia" w:hAnsiTheme="minorHAnsi"/>
              <w:noProof/>
              <w:kern w:val="2"/>
              <w:szCs w:val="24"/>
              <w:lang w:val="en-150" w:eastAsia="en-150"/>
              <w14:ligatures w14:val="standardContextual"/>
            </w:rPr>
          </w:pPr>
          <w:hyperlink w:anchor="_Toc176740451" w:history="1">
            <w:r w:rsidR="00605680" w:rsidRPr="00FC3C78">
              <w:rPr>
                <w:rStyle w:val="Lienhypertexte"/>
                <w:noProof/>
              </w:rPr>
              <w:t>5</w:t>
            </w:r>
            <w:r w:rsidR="00605680">
              <w:rPr>
                <w:rFonts w:asciiTheme="minorHAnsi" w:eastAsiaTheme="minorEastAsia" w:hAnsiTheme="minorHAnsi"/>
                <w:noProof/>
                <w:kern w:val="2"/>
                <w:szCs w:val="24"/>
                <w:lang w:val="en-150" w:eastAsia="en-150"/>
                <w14:ligatures w14:val="standardContextual"/>
              </w:rPr>
              <w:tab/>
            </w:r>
            <w:r w:rsidR="00605680" w:rsidRPr="00FC3C78">
              <w:rPr>
                <w:rStyle w:val="Lienhypertexte"/>
                <w:noProof/>
              </w:rPr>
              <w:t>Conclusion</w:t>
            </w:r>
            <w:r w:rsidR="00605680">
              <w:rPr>
                <w:noProof/>
                <w:webHidden/>
              </w:rPr>
              <w:tab/>
            </w:r>
            <w:r w:rsidR="00605680">
              <w:rPr>
                <w:noProof/>
                <w:webHidden/>
              </w:rPr>
              <w:fldChar w:fldCharType="begin"/>
            </w:r>
            <w:r w:rsidR="00605680">
              <w:rPr>
                <w:noProof/>
                <w:webHidden/>
              </w:rPr>
              <w:instrText xml:space="preserve"> PAGEREF _Toc176740451 \h </w:instrText>
            </w:r>
            <w:r w:rsidR="00605680">
              <w:rPr>
                <w:noProof/>
                <w:webHidden/>
              </w:rPr>
            </w:r>
            <w:r w:rsidR="00605680">
              <w:rPr>
                <w:noProof/>
                <w:webHidden/>
              </w:rPr>
              <w:fldChar w:fldCharType="separate"/>
            </w:r>
            <w:r>
              <w:rPr>
                <w:noProof/>
                <w:webHidden/>
              </w:rPr>
              <w:t>30</w:t>
            </w:r>
            <w:r w:rsidR="00605680">
              <w:rPr>
                <w:noProof/>
                <w:webHidden/>
              </w:rPr>
              <w:fldChar w:fldCharType="end"/>
            </w:r>
          </w:hyperlink>
        </w:p>
        <w:p w14:paraId="7B71634A" w14:textId="140FB31F" w:rsidR="00605680" w:rsidRDefault="0077089E">
          <w:pPr>
            <w:pStyle w:val="TM1"/>
            <w:tabs>
              <w:tab w:val="right" w:leader="dot" w:pos="9062"/>
            </w:tabs>
            <w:rPr>
              <w:rFonts w:asciiTheme="minorHAnsi" w:eastAsiaTheme="minorEastAsia" w:hAnsiTheme="minorHAnsi"/>
              <w:noProof/>
              <w:kern w:val="2"/>
              <w:szCs w:val="24"/>
              <w:lang w:val="en-150" w:eastAsia="en-150"/>
              <w14:ligatures w14:val="standardContextual"/>
            </w:rPr>
          </w:pPr>
          <w:hyperlink w:anchor="_Toc176740452" w:history="1">
            <w:r w:rsidR="00605680" w:rsidRPr="00FC3C78">
              <w:rPr>
                <w:rStyle w:val="Lienhypertexte"/>
                <w:noProof/>
                <w:lang w:val="en-US"/>
              </w:rPr>
              <w:t>Références</w:t>
            </w:r>
            <w:r w:rsidR="00605680">
              <w:rPr>
                <w:noProof/>
                <w:webHidden/>
              </w:rPr>
              <w:tab/>
            </w:r>
            <w:r w:rsidR="00605680">
              <w:rPr>
                <w:noProof/>
                <w:webHidden/>
              </w:rPr>
              <w:fldChar w:fldCharType="begin"/>
            </w:r>
            <w:r w:rsidR="00605680">
              <w:rPr>
                <w:noProof/>
                <w:webHidden/>
              </w:rPr>
              <w:instrText xml:space="preserve"> PAGEREF _Toc176740452 \h </w:instrText>
            </w:r>
            <w:r w:rsidR="00605680">
              <w:rPr>
                <w:noProof/>
                <w:webHidden/>
              </w:rPr>
            </w:r>
            <w:r w:rsidR="00605680">
              <w:rPr>
                <w:noProof/>
                <w:webHidden/>
              </w:rPr>
              <w:fldChar w:fldCharType="separate"/>
            </w:r>
            <w:r>
              <w:rPr>
                <w:noProof/>
                <w:webHidden/>
              </w:rPr>
              <w:t>31</w:t>
            </w:r>
            <w:r w:rsidR="00605680">
              <w:rPr>
                <w:noProof/>
                <w:webHidden/>
              </w:rPr>
              <w:fldChar w:fldCharType="end"/>
            </w:r>
          </w:hyperlink>
        </w:p>
        <w:p w14:paraId="47FB071E" w14:textId="6937195D" w:rsidR="00605680" w:rsidRDefault="0077089E">
          <w:pPr>
            <w:pStyle w:val="TM1"/>
            <w:tabs>
              <w:tab w:val="right" w:leader="dot" w:pos="9062"/>
            </w:tabs>
            <w:rPr>
              <w:rFonts w:asciiTheme="minorHAnsi" w:eastAsiaTheme="minorEastAsia" w:hAnsiTheme="minorHAnsi"/>
              <w:noProof/>
              <w:kern w:val="2"/>
              <w:szCs w:val="24"/>
              <w:lang w:val="en-150" w:eastAsia="en-150"/>
              <w14:ligatures w14:val="standardContextual"/>
            </w:rPr>
          </w:pPr>
          <w:hyperlink w:anchor="_Toc176740453" w:history="1">
            <w:r w:rsidR="00605680" w:rsidRPr="00FC3C78">
              <w:rPr>
                <w:rStyle w:val="Lienhypertexte"/>
                <w:noProof/>
              </w:rPr>
              <w:t>Annexes</w:t>
            </w:r>
            <w:r w:rsidR="00605680">
              <w:rPr>
                <w:noProof/>
                <w:webHidden/>
              </w:rPr>
              <w:tab/>
            </w:r>
            <w:r w:rsidR="00605680">
              <w:rPr>
                <w:noProof/>
                <w:webHidden/>
              </w:rPr>
              <w:fldChar w:fldCharType="begin"/>
            </w:r>
            <w:r w:rsidR="00605680">
              <w:rPr>
                <w:noProof/>
                <w:webHidden/>
              </w:rPr>
              <w:instrText xml:space="preserve"> PAGEREF _Toc176740453 \h </w:instrText>
            </w:r>
            <w:r w:rsidR="00605680">
              <w:rPr>
                <w:noProof/>
                <w:webHidden/>
              </w:rPr>
            </w:r>
            <w:r w:rsidR="00605680">
              <w:rPr>
                <w:noProof/>
                <w:webHidden/>
              </w:rPr>
              <w:fldChar w:fldCharType="separate"/>
            </w:r>
            <w:r>
              <w:rPr>
                <w:noProof/>
                <w:webHidden/>
              </w:rPr>
              <w:t>32</w:t>
            </w:r>
            <w:r w:rsidR="00605680">
              <w:rPr>
                <w:noProof/>
                <w:webHidden/>
              </w:rPr>
              <w:fldChar w:fldCharType="end"/>
            </w:r>
          </w:hyperlink>
        </w:p>
        <w:p w14:paraId="044CDFD8" w14:textId="60A69830" w:rsidR="00605680" w:rsidRDefault="0077089E">
          <w:pPr>
            <w:pStyle w:val="TM2"/>
            <w:tabs>
              <w:tab w:val="right" w:leader="dot" w:pos="9062"/>
            </w:tabs>
            <w:rPr>
              <w:rFonts w:asciiTheme="minorHAnsi" w:eastAsiaTheme="minorEastAsia" w:hAnsiTheme="minorHAnsi"/>
              <w:noProof/>
              <w:kern w:val="2"/>
              <w:szCs w:val="24"/>
              <w:lang w:val="en-150" w:eastAsia="en-150"/>
              <w14:ligatures w14:val="standardContextual"/>
            </w:rPr>
          </w:pPr>
          <w:hyperlink w:anchor="_Toc176740454" w:history="1">
            <w:r w:rsidR="00605680" w:rsidRPr="00FC3C78">
              <w:rPr>
                <w:rStyle w:val="Lienhypertexte"/>
                <w:noProof/>
              </w:rPr>
              <w:t>Données brutes</w:t>
            </w:r>
            <w:r w:rsidR="00605680">
              <w:rPr>
                <w:noProof/>
                <w:webHidden/>
              </w:rPr>
              <w:tab/>
            </w:r>
            <w:r w:rsidR="00605680">
              <w:rPr>
                <w:noProof/>
                <w:webHidden/>
              </w:rPr>
              <w:fldChar w:fldCharType="begin"/>
            </w:r>
            <w:r w:rsidR="00605680">
              <w:rPr>
                <w:noProof/>
                <w:webHidden/>
              </w:rPr>
              <w:instrText xml:space="preserve"> PAGEREF _Toc176740454 \h </w:instrText>
            </w:r>
            <w:r w:rsidR="00605680">
              <w:rPr>
                <w:noProof/>
                <w:webHidden/>
              </w:rPr>
            </w:r>
            <w:r w:rsidR="00605680">
              <w:rPr>
                <w:noProof/>
                <w:webHidden/>
              </w:rPr>
              <w:fldChar w:fldCharType="separate"/>
            </w:r>
            <w:r>
              <w:rPr>
                <w:noProof/>
                <w:webHidden/>
              </w:rPr>
              <w:t>35</w:t>
            </w:r>
            <w:r w:rsidR="00605680">
              <w:rPr>
                <w:noProof/>
                <w:webHidden/>
              </w:rPr>
              <w:fldChar w:fldCharType="end"/>
            </w:r>
          </w:hyperlink>
        </w:p>
        <w:p w14:paraId="1434220F" w14:textId="3828B3E0" w:rsidR="00605680" w:rsidRDefault="0077089E">
          <w:pPr>
            <w:pStyle w:val="TM2"/>
            <w:tabs>
              <w:tab w:val="right" w:leader="dot" w:pos="9062"/>
            </w:tabs>
            <w:rPr>
              <w:rFonts w:asciiTheme="minorHAnsi" w:eastAsiaTheme="minorEastAsia" w:hAnsiTheme="minorHAnsi"/>
              <w:noProof/>
              <w:kern w:val="2"/>
              <w:szCs w:val="24"/>
              <w:lang w:val="en-150" w:eastAsia="en-150"/>
              <w14:ligatures w14:val="standardContextual"/>
            </w:rPr>
          </w:pPr>
          <w:hyperlink w:anchor="_Toc176740455" w:history="1">
            <w:r w:rsidR="00605680" w:rsidRPr="00FC3C78">
              <w:rPr>
                <w:rStyle w:val="Lienhypertexte"/>
                <w:noProof/>
              </w:rPr>
              <w:t>Traitement des données</w:t>
            </w:r>
            <w:r w:rsidR="00605680">
              <w:rPr>
                <w:noProof/>
                <w:webHidden/>
              </w:rPr>
              <w:tab/>
            </w:r>
            <w:r w:rsidR="00605680">
              <w:rPr>
                <w:noProof/>
                <w:webHidden/>
              </w:rPr>
              <w:fldChar w:fldCharType="begin"/>
            </w:r>
            <w:r w:rsidR="00605680">
              <w:rPr>
                <w:noProof/>
                <w:webHidden/>
              </w:rPr>
              <w:instrText xml:space="preserve"> PAGEREF _Toc176740455 \h </w:instrText>
            </w:r>
            <w:r w:rsidR="00605680">
              <w:rPr>
                <w:noProof/>
                <w:webHidden/>
              </w:rPr>
            </w:r>
            <w:r w:rsidR="00605680">
              <w:rPr>
                <w:noProof/>
                <w:webHidden/>
              </w:rPr>
              <w:fldChar w:fldCharType="separate"/>
            </w:r>
            <w:r>
              <w:rPr>
                <w:noProof/>
                <w:webHidden/>
              </w:rPr>
              <w:t>36</w:t>
            </w:r>
            <w:r w:rsidR="00605680">
              <w:rPr>
                <w:noProof/>
                <w:webHidden/>
              </w:rPr>
              <w:fldChar w:fldCharType="end"/>
            </w:r>
          </w:hyperlink>
        </w:p>
        <w:p w14:paraId="10810758" w14:textId="2F0B62F5" w:rsidR="00FC2E64" w:rsidRDefault="00FC2E64">
          <w:r>
            <w:rPr>
              <w:b/>
              <w:bCs/>
            </w:rPr>
            <w:fldChar w:fldCharType="end"/>
          </w:r>
        </w:p>
      </w:sdtContent>
    </w:sdt>
    <w:p w14:paraId="06ED03A8" w14:textId="77777777" w:rsidR="001B376C" w:rsidRPr="00DF2AA0" w:rsidRDefault="001B376C" w:rsidP="001B376C"/>
    <w:p w14:paraId="5918B5E9" w14:textId="77777777" w:rsidR="001B376C" w:rsidRPr="00DF2AA0" w:rsidRDefault="001B376C" w:rsidP="001B376C"/>
    <w:p w14:paraId="24078E7A" w14:textId="77777777" w:rsidR="001B376C" w:rsidRPr="00DF2AA0" w:rsidRDefault="001B376C" w:rsidP="001B376C">
      <w:r w:rsidRPr="00DF2AA0">
        <w:br w:type="page"/>
      </w:r>
    </w:p>
    <w:p w14:paraId="50F1A833" w14:textId="77777777" w:rsidR="001B376C" w:rsidRPr="00DF2AA0" w:rsidRDefault="001B376C" w:rsidP="001B376C">
      <w:pPr>
        <w:rPr>
          <w:rFonts w:cstheme="majorBidi"/>
        </w:rPr>
      </w:pPr>
    </w:p>
    <w:p w14:paraId="61CE8A1C" w14:textId="77777777" w:rsidR="001B376C" w:rsidRPr="00DF2AA0" w:rsidRDefault="001B376C" w:rsidP="001B376C">
      <w:pPr>
        <w:pStyle w:val="Titre1"/>
        <w:numPr>
          <w:ilvl w:val="0"/>
          <w:numId w:val="0"/>
        </w:numPr>
        <w:ind w:left="432"/>
        <w:rPr>
          <w:rFonts w:asciiTheme="majorBidi" w:hAnsiTheme="majorBidi"/>
        </w:rPr>
      </w:pPr>
      <w:bookmarkStart w:id="1" w:name="_Toc176740412"/>
      <w:r w:rsidRPr="00DF2AA0">
        <w:rPr>
          <w:rFonts w:asciiTheme="majorBidi" w:hAnsiTheme="majorBidi"/>
        </w:rPr>
        <w:t>Abstract</w:t>
      </w:r>
      <w:bookmarkEnd w:id="1"/>
      <w:r w:rsidRPr="00DF2AA0">
        <w:rPr>
          <w:rFonts w:asciiTheme="majorBidi" w:hAnsiTheme="majorBidi"/>
        </w:rPr>
        <w:t xml:space="preserve"> </w:t>
      </w:r>
    </w:p>
    <w:p w14:paraId="4B954F5B" w14:textId="77777777" w:rsidR="001B376C" w:rsidRPr="00DF2AA0" w:rsidRDefault="001B376C" w:rsidP="001B376C"/>
    <w:p w14:paraId="6490F593" w14:textId="0DAD79FE" w:rsidR="001B376C" w:rsidRPr="00181970" w:rsidRDefault="001B376C" w:rsidP="00181970">
      <w:pPr>
        <w:rPr>
          <w:rFonts w:ascii="Times New Roman" w:eastAsia="Times New Roman" w:hAnsi="Times New Roman" w:cs="Times New Roman"/>
          <w:szCs w:val="24"/>
        </w:rPr>
      </w:pPr>
      <w:r w:rsidRPr="0CF32E56">
        <w:rPr>
          <w:rFonts w:ascii="Times New Roman" w:eastAsia="Times New Roman" w:hAnsi="Times New Roman" w:cs="Times New Roman"/>
          <w:szCs w:val="24"/>
        </w:rPr>
        <w:t>Cette étude évalue l'association entre l'hygroma kystique cervical, l'</w:t>
      </w:r>
      <w:proofErr w:type="spellStart"/>
      <w:r w:rsidRPr="0CF32E56">
        <w:rPr>
          <w:rFonts w:ascii="Times New Roman" w:eastAsia="Times New Roman" w:hAnsi="Times New Roman" w:cs="Times New Roman"/>
          <w:szCs w:val="24"/>
        </w:rPr>
        <w:t>hyperclarté</w:t>
      </w:r>
      <w:proofErr w:type="spellEnd"/>
      <w:r w:rsidRPr="0CF32E56">
        <w:rPr>
          <w:rFonts w:ascii="Times New Roman" w:eastAsia="Times New Roman" w:hAnsi="Times New Roman" w:cs="Times New Roman"/>
          <w:szCs w:val="24"/>
        </w:rPr>
        <w:t xml:space="preserve"> nucale, et les anomalies chromosomiques chez 53 cas au Grand Hôpital de l’Est Francilien entre la période de janvier 2018 et avril 2024. En cas d’</w:t>
      </w:r>
      <w:proofErr w:type="spellStart"/>
      <w:r w:rsidRPr="0CF32E56">
        <w:rPr>
          <w:rFonts w:ascii="Times New Roman" w:eastAsia="Times New Roman" w:hAnsi="Times New Roman" w:cs="Times New Roman"/>
          <w:szCs w:val="24"/>
        </w:rPr>
        <w:t>hyperclarté</w:t>
      </w:r>
      <w:proofErr w:type="spellEnd"/>
      <w:r w:rsidRPr="0CF32E56">
        <w:rPr>
          <w:rFonts w:ascii="Times New Roman" w:eastAsia="Times New Roman" w:hAnsi="Times New Roman" w:cs="Times New Roman"/>
          <w:szCs w:val="24"/>
        </w:rPr>
        <w:t xml:space="preserve"> nucale, chaque patiente a une biopsie du trophoblaste ou une amniocentèse pour la réalisation du caryotype, FISH et ACPA, une échographie morphologique précoce entre 16 et 18 SA et une </w:t>
      </w:r>
      <w:proofErr w:type="spellStart"/>
      <w:r w:rsidRPr="0CF32E56">
        <w:rPr>
          <w:rFonts w:ascii="Times New Roman" w:eastAsia="Times New Roman" w:hAnsi="Times New Roman" w:cs="Times New Roman"/>
          <w:szCs w:val="24"/>
        </w:rPr>
        <w:t>echo</w:t>
      </w:r>
      <w:proofErr w:type="spellEnd"/>
      <w:r w:rsidRPr="0CF32E56">
        <w:rPr>
          <w:rFonts w:ascii="Times New Roman" w:eastAsia="Times New Roman" w:hAnsi="Times New Roman" w:cs="Times New Roman"/>
          <w:szCs w:val="24"/>
        </w:rPr>
        <w:t>-cardio</w:t>
      </w:r>
      <w:r w:rsidR="00E421EF">
        <w:rPr>
          <w:rFonts w:ascii="Times New Roman" w:eastAsia="Times New Roman" w:hAnsi="Times New Roman" w:cs="Times New Roman"/>
          <w:szCs w:val="24"/>
        </w:rPr>
        <w:t xml:space="preserve">graphie </w:t>
      </w:r>
      <w:r w:rsidRPr="0CF32E56">
        <w:rPr>
          <w:rFonts w:ascii="Times New Roman" w:eastAsia="Times New Roman" w:hAnsi="Times New Roman" w:cs="Times New Roman"/>
          <w:szCs w:val="24"/>
        </w:rPr>
        <w:t>pédiatrique entre 18</w:t>
      </w:r>
      <w:r w:rsidRPr="0CF32E56">
        <w:rPr>
          <w:rFonts w:ascii="Times New Roman" w:eastAsia="Times New Roman" w:hAnsi="Times New Roman" w:cs="Times New Roman"/>
          <w:szCs w:val="24"/>
          <w:vertAlign w:val="superscript"/>
        </w:rPr>
        <w:t xml:space="preserve"> </w:t>
      </w:r>
      <w:r w:rsidRPr="0CF32E56">
        <w:rPr>
          <w:rFonts w:ascii="Times New Roman" w:eastAsia="Times New Roman" w:hAnsi="Times New Roman" w:cs="Times New Roman"/>
          <w:szCs w:val="24"/>
        </w:rPr>
        <w:t xml:space="preserve">et 22 SA. En cas de négativité de ces bilans, une échographie morphologique est prévue à 22 SA.  Les données ont été analysées via des statistiques descriptives et des modèles de régression pour évaluer la probabilité d'anomalies en fonction de l'épaisseur de la clarté nucale. Nos résultats indiquent une corrélation significative entre l'augmentation de la clarté nucale et la présence d'anomalies chromosomiques, en particulier pour les trisomies 21, 18 et 13. Ce travail met en lumière l'importance des tests </w:t>
      </w:r>
      <w:proofErr w:type="spellStart"/>
      <w:r w:rsidRPr="0CF32E56">
        <w:rPr>
          <w:rFonts w:ascii="Times New Roman" w:eastAsia="Times New Roman" w:hAnsi="Times New Roman" w:cs="Times New Roman"/>
          <w:szCs w:val="24"/>
        </w:rPr>
        <w:t>genetiques</w:t>
      </w:r>
      <w:proofErr w:type="spellEnd"/>
      <w:r w:rsidRPr="0CF32E56">
        <w:rPr>
          <w:rFonts w:ascii="Times New Roman" w:eastAsia="Times New Roman" w:hAnsi="Times New Roman" w:cs="Times New Roman"/>
          <w:szCs w:val="24"/>
        </w:rPr>
        <w:t> : caryotype, FISH et ACPA dans le diagnostic des anomalies chromosomiques aussi bien que l’</w:t>
      </w:r>
      <w:proofErr w:type="spellStart"/>
      <w:r w:rsidRPr="0CF32E56">
        <w:rPr>
          <w:rFonts w:ascii="Times New Roman" w:eastAsia="Times New Roman" w:hAnsi="Times New Roman" w:cs="Times New Roman"/>
          <w:szCs w:val="24"/>
        </w:rPr>
        <w:t>interêt</w:t>
      </w:r>
      <w:proofErr w:type="spellEnd"/>
      <w:r w:rsidRPr="0CF32E56">
        <w:rPr>
          <w:rFonts w:ascii="Times New Roman" w:eastAsia="Times New Roman" w:hAnsi="Times New Roman" w:cs="Times New Roman"/>
          <w:szCs w:val="24"/>
        </w:rPr>
        <w:t xml:space="preserve"> de l’échographie morphologique précoce et l’échocardio</w:t>
      </w:r>
      <w:r w:rsidR="008C104C">
        <w:rPr>
          <w:rFonts w:ascii="Times New Roman" w:eastAsia="Times New Roman" w:hAnsi="Times New Roman" w:cs="Times New Roman"/>
          <w:szCs w:val="24"/>
        </w:rPr>
        <w:t xml:space="preserve">graphie </w:t>
      </w:r>
      <w:r w:rsidRPr="0CF32E56">
        <w:rPr>
          <w:rFonts w:ascii="Times New Roman" w:eastAsia="Times New Roman" w:hAnsi="Times New Roman" w:cs="Times New Roman"/>
          <w:szCs w:val="24"/>
        </w:rPr>
        <w:t xml:space="preserve">pédiatrique. En conclusion, cette recherche contribue à une meilleure compréhension de la prise en charge des </w:t>
      </w:r>
      <w:proofErr w:type="spellStart"/>
      <w:r w:rsidRPr="0CF32E56">
        <w:rPr>
          <w:rFonts w:ascii="Times New Roman" w:eastAsia="Times New Roman" w:hAnsi="Times New Roman" w:cs="Times New Roman"/>
          <w:szCs w:val="24"/>
        </w:rPr>
        <w:t>hyperclartés</w:t>
      </w:r>
      <w:proofErr w:type="spellEnd"/>
      <w:r w:rsidRPr="0CF32E56">
        <w:rPr>
          <w:rFonts w:ascii="Times New Roman" w:eastAsia="Times New Roman" w:hAnsi="Times New Roman" w:cs="Times New Roman"/>
          <w:szCs w:val="24"/>
        </w:rPr>
        <w:t xml:space="preserve"> nucales surtout en cas </w:t>
      </w:r>
      <w:r w:rsidR="00FC2E64" w:rsidRPr="0CF32E56">
        <w:rPr>
          <w:rFonts w:ascii="Times New Roman" w:eastAsia="Times New Roman" w:hAnsi="Times New Roman" w:cs="Times New Roman"/>
          <w:szCs w:val="24"/>
        </w:rPr>
        <w:t>de normalité</w:t>
      </w:r>
      <w:r w:rsidRPr="0CF32E56">
        <w:rPr>
          <w:rFonts w:ascii="Times New Roman" w:eastAsia="Times New Roman" w:hAnsi="Times New Roman" w:cs="Times New Roman"/>
          <w:szCs w:val="24"/>
        </w:rPr>
        <w:t xml:space="preserve"> du caryotype et d’absence d’anomalies morphologiques associées notamment cardiaques et met en relief le risque </w:t>
      </w:r>
      <w:r w:rsidR="005738AD" w:rsidRPr="0CF32E56">
        <w:rPr>
          <w:rFonts w:ascii="Times New Roman" w:eastAsia="Times New Roman" w:hAnsi="Times New Roman" w:cs="Times New Roman"/>
          <w:szCs w:val="24"/>
        </w:rPr>
        <w:t>des syndromes</w:t>
      </w:r>
      <w:r w:rsidRPr="0CF32E56">
        <w:rPr>
          <w:rFonts w:ascii="Times New Roman" w:eastAsia="Times New Roman" w:hAnsi="Times New Roman" w:cs="Times New Roman"/>
          <w:szCs w:val="24"/>
        </w:rPr>
        <w:t xml:space="preserve"> génétiques tel que le syndrome de </w:t>
      </w:r>
      <w:r w:rsidR="005738AD" w:rsidRPr="0CF32E56">
        <w:rPr>
          <w:rFonts w:ascii="Times New Roman" w:eastAsia="Times New Roman" w:hAnsi="Times New Roman" w:cs="Times New Roman"/>
          <w:szCs w:val="24"/>
        </w:rPr>
        <w:t>Noonan.</w:t>
      </w:r>
      <w:r w:rsidRPr="0CF32E56">
        <w:rPr>
          <w:rFonts w:ascii="Times New Roman" w:eastAsia="Times New Roman" w:hAnsi="Times New Roman" w:cs="Times New Roman"/>
          <w:szCs w:val="24"/>
        </w:rPr>
        <w:t xml:space="preserve"> </w:t>
      </w:r>
    </w:p>
    <w:p w14:paraId="6A187359" w14:textId="40EAC488" w:rsidR="001B376C" w:rsidRPr="00181970" w:rsidRDefault="001B376C" w:rsidP="00181970">
      <w:pPr>
        <w:ind w:left="270"/>
        <w:rPr>
          <w:rFonts w:ascii="Times New Roman" w:eastAsia="Times New Roman" w:hAnsi="Times New Roman" w:cs="Times New Roman"/>
          <w:szCs w:val="24"/>
        </w:rPr>
      </w:pPr>
      <w:bookmarkStart w:id="2" w:name="_Toc176740413"/>
      <w:r w:rsidRPr="0CF32E56">
        <w:rPr>
          <w:rStyle w:val="Titre1Car"/>
        </w:rPr>
        <w:t>Mots clés</w:t>
      </w:r>
      <w:bookmarkEnd w:id="2"/>
      <w:r w:rsidRPr="0CF32E56">
        <w:rPr>
          <w:sz w:val="20"/>
          <w:szCs w:val="20"/>
        </w:rPr>
        <w:t xml:space="preserve"> : </w:t>
      </w:r>
      <w:r w:rsidRPr="0CF32E56">
        <w:rPr>
          <w:rFonts w:ascii="Times New Roman" w:eastAsia="Times New Roman" w:hAnsi="Times New Roman" w:cs="Times New Roman"/>
          <w:szCs w:val="24"/>
        </w:rPr>
        <w:t xml:space="preserve">Hygroma kystique cervical, </w:t>
      </w:r>
      <w:proofErr w:type="spellStart"/>
      <w:r w:rsidRPr="0CF32E56">
        <w:rPr>
          <w:rFonts w:ascii="Times New Roman" w:eastAsia="Times New Roman" w:hAnsi="Times New Roman" w:cs="Times New Roman"/>
          <w:szCs w:val="24"/>
        </w:rPr>
        <w:t>Hyperclarté</w:t>
      </w:r>
      <w:proofErr w:type="spellEnd"/>
      <w:r w:rsidRPr="0CF32E56">
        <w:rPr>
          <w:rFonts w:ascii="Times New Roman" w:eastAsia="Times New Roman" w:hAnsi="Times New Roman" w:cs="Times New Roman"/>
          <w:szCs w:val="24"/>
        </w:rPr>
        <w:t xml:space="preserve"> nucale, Anomalies chromosomiques, échographie morphologique précoce, échocardiographie pédiatrique, </w:t>
      </w:r>
      <w:r w:rsidR="0054190F">
        <w:rPr>
          <w:rFonts w:ascii="Times New Roman" w:eastAsia="Times New Roman" w:hAnsi="Times New Roman" w:cs="Times New Roman"/>
          <w:szCs w:val="24"/>
        </w:rPr>
        <w:t>Diagnostic</w:t>
      </w:r>
      <w:r w:rsidR="009C18E7">
        <w:rPr>
          <w:rFonts w:ascii="Times New Roman" w:eastAsia="Times New Roman" w:hAnsi="Times New Roman" w:cs="Times New Roman"/>
          <w:szCs w:val="24"/>
        </w:rPr>
        <w:t xml:space="preserve"> Anténatal</w:t>
      </w:r>
      <w:r w:rsidRPr="0CF32E56">
        <w:rPr>
          <w:rFonts w:ascii="Times New Roman" w:eastAsia="Times New Roman" w:hAnsi="Times New Roman" w:cs="Times New Roman"/>
          <w:szCs w:val="24"/>
        </w:rPr>
        <w:t xml:space="preserve">, Échographie du premier trimestre, Caryotype fœtal, ACPA, WES, WGS, </w:t>
      </w:r>
    </w:p>
    <w:p w14:paraId="470E0F26" w14:textId="77777777" w:rsidR="001B376C" w:rsidRPr="00DF2AA0" w:rsidRDefault="001B376C" w:rsidP="001B376C">
      <w:pPr>
        <w:pStyle w:val="Titre1"/>
      </w:pPr>
      <w:bookmarkStart w:id="3" w:name="_Toc176740414"/>
      <w:r w:rsidRPr="00DF2AA0">
        <w:t>Introduction</w:t>
      </w:r>
      <w:bookmarkEnd w:id="3"/>
    </w:p>
    <w:p w14:paraId="0167FB47" w14:textId="3CD99633" w:rsidR="001B376C" w:rsidRPr="00DF2AA0" w:rsidRDefault="001B376C" w:rsidP="0CF32E56">
      <w:pPr>
        <w:rPr>
          <w:rFonts w:cstheme="majorBidi"/>
        </w:rPr>
      </w:pPr>
      <w:r w:rsidRPr="0CF32E56">
        <w:rPr>
          <w:rFonts w:cstheme="majorBidi"/>
          <w:szCs w:val="24"/>
        </w:rPr>
        <w:t>Depuis quelques années, les avancées en techniques médicales ont considérablement amélioré la performance et la fiabilité du dépistage précoce des pathologies et malformations fœtales. Au cours du premier trimestre, entre 11 et 14 semaines d’aménorrhée, plusieurs signes échographiques, tels que l’absence des os propres du nez, l’augmentation de la clarté nucale et l’hygroma kystique du cou, sont particulièrement révélateurs d’anomalies chromosomiques. Il est à noter que l’</w:t>
      </w:r>
      <w:proofErr w:type="spellStart"/>
      <w:r w:rsidRPr="0CF32E56">
        <w:rPr>
          <w:rFonts w:cstheme="majorBidi"/>
          <w:szCs w:val="24"/>
        </w:rPr>
        <w:t>hyperclarté</w:t>
      </w:r>
      <w:proofErr w:type="spellEnd"/>
      <w:r w:rsidRPr="0CF32E56">
        <w:rPr>
          <w:rFonts w:cstheme="majorBidi"/>
          <w:szCs w:val="24"/>
        </w:rPr>
        <w:t xml:space="preserve"> nucale et l’hygroma kystique sont souvent confondus dans de nombreuses études anglo-saxonnes</w:t>
      </w:r>
      <w:r w:rsidR="005404A3">
        <w:rPr>
          <w:rFonts w:cstheme="majorBidi"/>
          <w:szCs w:val="24"/>
        </w:rPr>
        <w:fldChar w:fldCharType="begin"/>
      </w:r>
      <w:r w:rsidR="002F2B2F">
        <w:rPr>
          <w:rFonts w:cstheme="majorBidi"/>
          <w:szCs w:val="24"/>
        </w:rPr>
        <w:instrText xml:space="preserve"> ADDIN ZOTERO_ITEM CSL_CITATION {"citationID":"y06le5Z6","properties":{"formattedCitation":"[1]","plainCitation":"[1]","noteIndex":0},"citationItems":[{"id":52,"uris":["http://zotero.org/users/14819247/items/MLIC5SMA"],"itemData":{"id":52,"type":"article-journal","abstract":"It has been reported that, compared with simple increased nuchal translucency, fetal cases with septated cystic hygroma (CH) are more likely to face perinatal handicaps. However, pediatric outcomes and proper prenatal counseling for this anomaly have not yet been truly defined. We performed this study to determine pregnancy and pediatric outcomes of fetuses with septated CH. We searched records for cases with septated CH and collected data for structural abnormalities, karyotype analysis, and pregnancy outcomes. Fetuses born with septated CH were also evaluated for their pediatric outcomes. Sixty-nine fetuses with septated CH were enrolled in the study. Results showed that chromosomal abnormalities were present in 28 fetuses (40.6%), and the most common aneuploidy was Turner syndrome (n=14, 20.3%); 16 (23.2%) of the remaining cases, in which aneuploidy was not found, had coexistent structural malformations; 25 (36.2%) cases had normal karyotype and morphology. The total number of live births and infants with unfavorable neurologic follow-up were 13 (18.8%) and 2 (2.9%), respectively. Septated CH is associated with poor perinatal outcomes; therefore, karyotype analysis and ultrasonographic anomaly screening should be performed as initial steps, and expectant management should be offered to couples with euploid fetuses that have normal morphology.","container-title":"Brazilian Journal of Medical and Biological Research = Revista Brasileira De Pesquisas Medicas E Biologicas","DOI":"10.1590/1414-431x20143895","ISSN":"1414-431X","issue":"9","journalAbbreviation":"Braz J Med Biol Res","language":"eng","note":"PMID: 25075572\nPMCID: PMC4143208","page":"799-803","source":"PubMed","title":"Prenatal management, pregnancy and pediatric outcomes in fetuses with septated cystic hygroma","volume":"47","author":[{"family":"Sanhal","given":"C. Y."},{"family":"Mendilcioglu","given":"I."},{"family":"Ozekinci","given":"M."},{"family":"Yakut","given":"S."},{"family":"Merdun","given":"Z."},{"family":"Simsek","given":"M."},{"family":"Luleci","given":"G."}],"issued":{"date-parts":[["2014",9]]}}}],"schema":"https://github.com/citation-style-language/schema/raw/master/csl-citation.json"} </w:instrText>
      </w:r>
      <w:r w:rsidR="005404A3">
        <w:rPr>
          <w:rFonts w:cstheme="majorBidi"/>
          <w:szCs w:val="24"/>
        </w:rPr>
        <w:fldChar w:fldCharType="separate"/>
      </w:r>
      <w:r w:rsidR="005404A3" w:rsidRPr="005404A3">
        <w:rPr>
          <w:rFonts w:ascii="Times New Roman" w:hAnsi="Times New Roman" w:cs="Times New Roman"/>
        </w:rPr>
        <w:t>[1]</w:t>
      </w:r>
      <w:r w:rsidR="005404A3">
        <w:rPr>
          <w:rFonts w:cstheme="majorBidi"/>
          <w:szCs w:val="24"/>
        </w:rPr>
        <w:fldChar w:fldCharType="end"/>
      </w:r>
      <w:r w:rsidR="005404A3">
        <w:rPr>
          <w:rFonts w:cstheme="majorBidi"/>
          <w:szCs w:val="24"/>
        </w:rPr>
        <w:t xml:space="preserve">, </w:t>
      </w:r>
      <w:r w:rsidR="005404A3">
        <w:rPr>
          <w:rFonts w:cstheme="majorBidi"/>
          <w:szCs w:val="24"/>
        </w:rPr>
        <w:fldChar w:fldCharType="begin"/>
      </w:r>
      <w:r w:rsidR="002F2B2F">
        <w:rPr>
          <w:rFonts w:cstheme="majorBidi"/>
          <w:szCs w:val="24"/>
        </w:rPr>
        <w:instrText xml:space="preserve"> ADDIN ZOTERO_ITEM CSL_CITATION {"citationID":"FWCP51Gz","properties":{"formattedCitation":"[2]","plainCitation":"[2]","noteIndex":0},"citationItems":[{"id":76,"uris":["http://zotero.org/users/14819247/items/I7CH88QY"],"itemData":{"id":76,"type":"article-journal","abstract":"Cystic hygroma is a type of lymphangioma, which is a vascular anomaly associated with lymphatic malformations and formed by fluid accumulation mainly located at the cervi-cofacial and axillary regions. Cystic hygroma is mostly located in the neck (75%), followed by axilla (20%), retroperitoneum and intra-abdominal organs (2%), limbs and bones (2%), and mediastinum (1%). It is often associated with chromosome aneuploidies, hydrops fetalis, and even intrauterine fetal demise. The prognostic factors of the fetal cystic hygroma or lymphan-gioma are chromosome abnormalities, hydrops fetalis, septations, or thickness of the cystic hygroma and are associated with other major malformations. Prenatal managements including ultrasound serial follow-up, magnetic resonance imaging, or even intrauterine injection of sclerosing agents are suggested. For fetus with the risk of airway obstruction at delivery, ex utero intrapartum treatment is also indicated. Detailed prenatal counseling is necessary for better neonatal outcome.","container-title":"Journal of Medical Ultrasound","DOI":"10.1016/j.jmu.2017.02.001","ISSN":"0929-6441","issue":"1","journalAbbreviation":"J Med Ultrasound","language":"eng","note":"PMID: 30065449\nPMCID: PMC6029282","page":"12-15","source":"PubMed","title":"Prenatal Ultrasound Evaluation and Outcome of Pregnancy with Fetal Cystic Hygromas and Lymphangiomas","volume":"25","author":[{"family":"Chen","given":"Yen-Ni"},{"family":"Chen","given":"Chih-Ping"},{"family":"Lin","given":"Chen-Ju"},{"family":"Chen","given":"Shin-Wen"}],"issued":{"date-parts":[["2017"]]}}}],"schema":"https://github.com/citation-style-language/schema/raw/master/csl-citation.json"} </w:instrText>
      </w:r>
      <w:r w:rsidR="005404A3">
        <w:rPr>
          <w:rFonts w:cstheme="majorBidi"/>
          <w:szCs w:val="24"/>
        </w:rPr>
        <w:fldChar w:fldCharType="separate"/>
      </w:r>
      <w:r w:rsidR="005404A3" w:rsidRPr="005404A3">
        <w:rPr>
          <w:rFonts w:ascii="Times New Roman" w:hAnsi="Times New Roman" w:cs="Times New Roman"/>
        </w:rPr>
        <w:t>[2]</w:t>
      </w:r>
      <w:r w:rsidR="005404A3">
        <w:rPr>
          <w:rFonts w:cstheme="majorBidi"/>
          <w:szCs w:val="24"/>
        </w:rPr>
        <w:fldChar w:fldCharType="end"/>
      </w:r>
      <w:r w:rsidRPr="0CF32E56">
        <w:rPr>
          <w:rFonts w:cstheme="majorBidi"/>
          <w:szCs w:val="24"/>
        </w:rPr>
        <w:t>. La clarté nucale, quant à elle, est un indicateur non seulement d’aneuploïdies, mais aussi de diverses malformations, notamment cardiovasculaires, squelettiques, neurologiques, pulmonaires, ainsi que de syndromes génétiques</w:t>
      </w:r>
      <w:r w:rsidRPr="0CF32E56">
        <w:rPr>
          <w:rFonts w:cstheme="majorBidi"/>
        </w:rPr>
        <w:t xml:space="preserve">. </w:t>
      </w:r>
    </w:p>
    <w:p w14:paraId="0D1F7770" w14:textId="77777777" w:rsidR="001B376C" w:rsidRPr="00DF2AA0" w:rsidRDefault="001B376C" w:rsidP="001B376C">
      <w:pPr>
        <w:pStyle w:val="Titre3"/>
      </w:pPr>
      <w:bookmarkStart w:id="4" w:name="_Toc176740415"/>
      <w:r w:rsidRPr="00DF2AA0">
        <w:lastRenderedPageBreak/>
        <w:t>Définitions</w:t>
      </w:r>
      <w:bookmarkEnd w:id="4"/>
      <w:r w:rsidRPr="00DF2AA0">
        <w:t xml:space="preserve"> </w:t>
      </w:r>
    </w:p>
    <w:p w14:paraId="0B35B059" w14:textId="77777777" w:rsidR="001B376C" w:rsidRPr="00DF2AA0" w:rsidRDefault="001B376C" w:rsidP="001B376C">
      <w:pPr>
        <w:pStyle w:val="Titre3"/>
      </w:pPr>
      <w:bookmarkStart w:id="5" w:name="_Toc176740416"/>
      <w:r w:rsidRPr="00DF2AA0">
        <w:t>L’hygroma kystique du cou</w:t>
      </w:r>
      <w:bookmarkEnd w:id="5"/>
    </w:p>
    <w:p w14:paraId="25BB0F34" w14:textId="7F84F2AE" w:rsidR="001B376C" w:rsidRPr="00DF2AA0" w:rsidRDefault="001B376C" w:rsidP="001B376C">
      <w:pPr>
        <w:rPr>
          <w:rFonts w:cstheme="majorBidi"/>
        </w:rPr>
      </w:pPr>
      <w:r w:rsidRPr="00DF2AA0">
        <w:rPr>
          <w:rFonts w:cstheme="majorBidi"/>
        </w:rPr>
        <w:t xml:space="preserve">L’hygroma kystique du cou est une anomalie fœtale précoce avec malformation du système lymphatique responsable d’une accumulation importante de lymphe dans la région sous-cutanée occipitale et </w:t>
      </w:r>
      <w:proofErr w:type="spellStart"/>
      <w:r w:rsidRPr="00DF2AA0">
        <w:rPr>
          <w:rFonts w:cstheme="majorBidi"/>
        </w:rPr>
        <w:t>latéro</w:t>
      </w:r>
      <w:proofErr w:type="spellEnd"/>
      <w:r w:rsidRPr="00DF2AA0">
        <w:rPr>
          <w:rFonts w:cstheme="majorBidi"/>
        </w:rPr>
        <w:t xml:space="preserve">-cervicale. Il a été décrit pour la première fois par  </w:t>
      </w:r>
      <w:proofErr w:type="spellStart"/>
      <w:r w:rsidRPr="00DF2AA0">
        <w:rPr>
          <w:rFonts w:cstheme="majorBidi"/>
        </w:rPr>
        <w:t>Redenbacher</w:t>
      </w:r>
      <w:proofErr w:type="spellEnd"/>
      <w:r w:rsidR="00A414D6">
        <w:rPr>
          <w:rFonts w:cstheme="majorBidi"/>
        </w:rPr>
        <w:fldChar w:fldCharType="begin"/>
      </w:r>
      <w:r w:rsidR="002F2B2F">
        <w:rPr>
          <w:rFonts w:cstheme="majorBidi"/>
        </w:rPr>
        <w:instrText xml:space="preserve"> ADDIN ZOTERO_ITEM CSL_CITATION {"citationID":"17lyapK9","properties":{"formattedCitation":"[3]","plainCitation":"[3]","noteIndex":0},"citationItems":[{"id":166,"uris":["http://zotero.org/users/14819247/items/M4VR5ETE"],"itemData":{"id":166,"type":"article-journal","abstract":"Antenatal diagnosis of congenital malformation often leads to opportunities for intervention in the pregnancy that may have a profound effect on the outcome of the fetus. The accuracy of the diagnostic technique is a critical factor in judging the appropriateness of such interventions. This article reports the current accuracy of prenatal ultrasound diagnosis of cystic hygroma (CH) in a region with a population of 3.5 million and an annual birth rate of 52,000. During a 32-month period (to December 1994), 113 diagnoses of CH were reported to the South East Thames Regional Congenital Malformation Registry. Eighty-nine diagnoses were made prenatally and 24 were made postnatally (at delivery or postmortem). The number of confirmed cases of CH was 52 (46% total diagnoses). The prenatal diagnoses were established at a mean gestational age of 19 weeks. Fifty-six (63%) pregnancies with a prenatal diagnosis of fetal CH were terminated; in only 25% of these was the presence of CH confirmed after termination. Overall, of the 89 prenatal diagnoses, 28 (32%) were confirmed, 45 (50%) were incorrect, and 16 (18%) could not be confirmed or refuted. Only 24% of fetuses with a prenatal diagnosis of CH were live born. The survival rate at 1 year for the live-born infants with CH in this series was 88%. The diagnosis of fetal CH has a recognised association with chromosomal abnormalities, and consequently may lead to termination of the pregnancy. A potential error rate of almost 70% in the prenatal ultrasound diagnosis of this condition requires clinicians to adopt a more cautious approach to the management of the fetus with “cystic hygroma.”","collection-title":"Papers Presented at the 42nd Annual International Congress","container-title":"Journal of Pediatric Surgery","DOI":"10.1016/S0022-3468(96)90477-7","ISSN":"0022-3468","issue":"4","journalAbbreviation":"Journal of Pediatric Surgery","page":"473-476","source":"ScienceDirect","title":"Cystic hygroma: Comparison between prenatal and postnatal diagnosis","title-short":"Cystic hygroma","volume":"31","author":[{"family":"Fisher","given":"Ross"},{"family":"Partington","given":"Ann"},{"family":"Dykes","given":"Evelyn"}],"issued":{"date-parts":[["1996",4,1]]}}}],"schema":"https://github.com/citation-style-language/schema/raw/master/csl-citation.json"} </w:instrText>
      </w:r>
      <w:r w:rsidR="00A414D6">
        <w:rPr>
          <w:rFonts w:cstheme="majorBidi"/>
        </w:rPr>
        <w:fldChar w:fldCharType="separate"/>
      </w:r>
      <w:r w:rsidR="00A414D6" w:rsidRPr="00A414D6">
        <w:rPr>
          <w:rFonts w:ascii="Times New Roman" w:hAnsi="Times New Roman" w:cs="Times New Roman"/>
        </w:rPr>
        <w:t>[3]</w:t>
      </w:r>
      <w:r w:rsidR="00A414D6">
        <w:rPr>
          <w:rFonts w:cstheme="majorBidi"/>
        </w:rPr>
        <w:fldChar w:fldCharType="end"/>
      </w:r>
      <w:r w:rsidRPr="00DF2AA0">
        <w:rPr>
          <w:rFonts w:cstheme="majorBidi"/>
        </w:rPr>
        <w:t>.  La fréquence de l’hygroma kystique du cou est de 1/6000 et 1/750 parmi les fausses couches spontanées</w:t>
      </w:r>
      <w:r w:rsidR="00B84AE0">
        <w:rPr>
          <w:rFonts w:cstheme="majorBidi"/>
        </w:rPr>
        <w:t xml:space="preserve"> </w:t>
      </w:r>
      <w:r w:rsidR="00B84AE0">
        <w:rPr>
          <w:rFonts w:cstheme="majorBidi"/>
        </w:rPr>
        <w:fldChar w:fldCharType="begin"/>
      </w:r>
      <w:r w:rsidR="002F2B2F">
        <w:rPr>
          <w:rFonts w:cstheme="majorBidi"/>
        </w:rPr>
        <w:instrText xml:space="preserve"> ADDIN ZOTERO_ITEM CSL_CITATION {"citationID":"adGtj9A0","properties":{"formattedCitation":"[4]","plainCitation":"[4]","noteIndex":0},"citationItems":[{"id":80,"uris":["http://zotero.org/users/14819247/items/689QR255"],"itemData":{"id":80,"type":"article-journal","abstract":"OBJECTIVE: Genetic burden, fetal malformations, and fetal outcomes of 93 fetuses with cystic hygroma (CH) are reported from a single center in Turkey.\nPATIENTS AND METHODS: Pregnancies, having a diagnosis of fetal CH, detected between January 2010 and October 2016, were included in the study except fetuses having increased nuchal translucency. Fetal age/gender, maternal age, the age of pregnancy, types of fetal malformations, karyotype, and outcomes were evaluated.\nRESULTS: The average gestational age was 16.2 weeks. Nearly 47% of the pregnancies had multiple congenital anomalies, of which 58% had a chromosomal anomaly. Chromosomal anomaly rate was 68.2% in patients with hydrops fetalis. Aneuploidies were major chromosomal defects. All trisomies were of regular type except one with Robertsonian translocation (46, XY, +13, rob[13;14][q10;q10]). Seventy-four percentage pregnancies were terminated due to either fetal/karyotype anomaly.\nCONCLUSION: Characteristics of fetal CH were similar in different ethnical backgrounds. Aneuploidy is the dominant chromosomal constitution of fetal CH. Little information was known about the genes involved. Gene dosage effect implies that fetal CH is a complex genetic situation involving multiple genes interactions. For proper genetic counseling, each fetus with CH should be karyotyped, and fetal ultrasound examination should be performed. In the case of normal chromosome set, application of aCGH should be considered.","container-title":"Journal of Medical Ultrasound","DOI":"10.4103/JMU.JMU_114_18","ISSN":"0929-6441","issue":"4","journalAbbreviation":"J Med Ultrasound","language":"eng","note":"PMID: 31867191\nPMCID: PMC6905260","page":"181-186","source":"PubMed","title":"Genetic Burden and Outcome of Cystic Hygromas Detected Antenatally: Results of 93 Pregnancies from a Single Center in the Northern Region of Turkey","title-short":"Genetic Burden and Outcome of Cystic Hygromas Detected Antenatally","volume":"27","author":[{"family":"Aymelek","given":"Huri Sema"},{"family":"Oğur","given":"Gönül"},{"family":"Tosun","given":"Miğraci"},{"family":"Abur","given":"Ümmet"},{"family":"Altundağ","given":"Engin"},{"family":"Çelik","given":"Handan"},{"family":"Kurtoğlu","given":"Emel"},{"family":"Malatyalıoğlu","given":"Erdal"},{"family":"Akar","given":"Ömer Salih"},{"family":"Alper","given":"Tayfun"}],"issued":{"date-parts":[["2019"]]}}}],"schema":"https://github.com/citation-style-language/schema/raw/master/csl-citation.json"} </w:instrText>
      </w:r>
      <w:r w:rsidR="00B84AE0">
        <w:rPr>
          <w:rFonts w:cstheme="majorBidi"/>
        </w:rPr>
        <w:fldChar w:fldCharType="separate"/>
      </w:r>
      <w:r w:rsidR="00A414D6" w:rsidRPr="00A414D6">
        <w:rPr>
          <w:rFonts w:ascii="Times New Roman" w:hAnsi="Times New Roman" w:cs="Times New Roman"/>
        </w:rPr>
        <w:t>[4]</w:t>
      </w:r>
      <w:r w:rsidR="00B84AE0">
        <w:rPr>
          <w:rFonts w:cstheme="majorBidi"/>
        </w:rPr>
        <w:fldChar w:fldCharType="end"/>
      </w:r>
      <w:r w:rsidRPr="00DF2AA0">
        <w:rPr>
          <w:rFonts w:cstheme="majorBidi"/>
        </w:rPr>
        <w:t>.</w:t>
      </w:r>
    </w:p>
    <w:p w14:paraId="1442F6F4" w14:textId="416AB821" w:rsidR="001B376C" w:rsidRPr="00DF2AA0" w:rsidRDefault="001B376C" w:rsidP="001B376C">
      <w:pPr>
        <w:rPr>
          <w:rFonts w:cstheme="majorBidi"/>
        </w:rPr>
      </w:pPr>
      <w:r w:rsidRPr="00DF2AA0">
        <w:rPr>
          <w:rFonts w:cstheme="majorBidi"/>
        </w:rPr>
        <w:t xml:space="preserve">Certains auteurs ont proposé 2 sous-classes : hygroma kystique avec </w:t>
      </w:r>
      <w:proofErr w:type="spellStart"/>
      <w:r w:rsidRPr="00DF2AA0">
        <w:rPr>
          <w:rFonts w:cstheme="majorBidi"/>
        </w:rPr>
        <w:t>septation</w:t>
      </w:r>
      <w:proofErr w:type="spellEnd"/>
      <w:r w:rsidRPr="00DF2AA0">
        <w:rPr>
          <w:rFonts w:cstheme="majorBidi"/>
        </w:rPr>
        <w:t xml:space="preserve"> et hygroma kystique sans </w:t>
      </w:r>
      <w:proofErr w:type="spellStart"/>
      <w:r w:rsidRPr="00DF2AA0">
        <w:rPr>
          <w:rFonts w:cstheme="majorBidi"/>
        </w:rPr>
        <w:t>septation</w:t>
      </w:r>
      <w:proofErr w:type="spellEnd"/>
      <w:r w:rsidR="00895323">
        <w:rPr>
          <w:rFonts w:cstheme="majorBidi"/>
        </w:rPr>
        <w:t xml:space="preserve"> </w:t>
      </w:r>
      <w:r w:rsidR="00895323">
        <w:rPr>
          <w:rFonts w:cstheme="majorBidi"/>
        </w:rPr>
        <w:fldChar w:fldCharType="begin"/>
      </w:r>
      <w:r w:rsidR="002F2B2F">
        <w:rPr>
          <w:rFonts w:cstheme="majorBidi"/>
        </w:rPr>
        <w:instrText xml:space="preserve"> ADDIN ZOTERO_ITEM CSL_CITATION {"citationID":"OUXhoysD","properties":{"formattedCitation":"[1]","plainCitation":"[1]","noteIndex":0},"citationItems":[{"id":52,"uris":["http://zotero.org/users/14819247/items/MLIC5SMA"],"itemData":{"id":52,"type":"article-journal","abstract":"It has been reported that, compared with simple increased nuchal translucency, fetal cases with septated cystic hygroma (CH) are more likely to face perinatal handicaps. However, pediatric outcomes and proper prenatal counseling for this anomaly have not yet been truly defined. We performed this study to determine pregnancy and pediatric outcomes of fetuses with septated CH. We searched records for cases with septated CH and collected data for structural abnormalities, karyotype analysis, and pregnancy outcomes. Fetuses born with septated CH were also evaluated for their pediatric outcomes. Sixty-nine fetuses with septated CH were enrolled in the study. Results showed that chromosomal abnormalities were present in 28 fetuses (40.6%), and the most common aneuploidy was Turner syndrome (n=14, 20.3%); 16 (23.2%) of the remaining cases, in which aneuploidy was not found, had coexistent structural malformations; 25 (36.2%) cases had normal karyotype and morphology. The total number of live births and infants with unfavorable neurologic follow-up were 13 (18.8%) and 2 (2.9%), respectively. Septated CH is associated with poor perinatal outcomes; therefore, karyotype analysis and ultrasonographic anomaly screening should be performed as initial steps, and expectant management should be offered to couples with euploid fetuses that have normal morphology.","container-title":"Brazilian Journal of Medical and Biological Research = Revista Brasileira De Pesquisas Medicas E Biologicas","DOI":"10.1590/1414-431x20143895","ISSN":"1414-431X","issue":"9","journalAbbreviation":"Braz J Med Biol Res","language":"eng","note":"PMID: 25075572\nPMCID: PMC4143208","page":"799-803","source":"PubMed","title":"Prenatal management, pregnancy and pediatric outcomes in fetuses with septated cystic hygroma","volume":"47","author":[{"family":"Sanhal","given":"C. Y."},{"family":"Mendilcioglu","given":"I."},{"family":"Ozekinci","given":"M."},{"family":"Yakut","given":"S."},{"family":"Merdun","given":"Z."},{"family":"Simsek","given":"M."},{"family":"Luleci","given":"G."}],"issued":{"date-parts":[["2014",9]]}}}],"schema":"https://github.com/citation-style-language/schema/raw/master/csl-citation.json"} </w:instrText>
      </w:r>
      <w:r w:rsidR="00895323">
        <w:rPr>
          <w:rFonts w:cstheme="majorBidi"/>
        </w:rPr>
        <w:fldChar w:fldCharType="separate"/>
      </w:r>
      <w:r w:rsidR="005404A3" w:rsidRPr="005404A3">
        <w:rPr>
          <w:rFonts w:ascii="Times New Roman" w:hAnsi="Times New Roman" w:cs="Times New Roman"/>
        </w:rPr>
        <w:t>[1]</w:t>
      </w:r>
      <w:r w:rsidR="00895323">
        <w:rPr>
          <w:rFonts w:cstheme="majorBidi"/>
        </w:rPr>
        <w:fldChar w:fldCharType="end"/>
      </w:r>
      <w:r w:rsidR="00093488">
        <w:rPr>
          <w:rFonts w:cstheme="majorBidi"/>
        </w:rPr>
        <w:t xml:space="preserve">, </w:t>
      </w:r>
      <w:r w:rsidR="00610210">
        <w:rPr>
          <w:rFonts w:cstheme="majorBidi"/>
        </w:rPr>
        <w:fldChar w:fldCharType="begin"/>
      </w:r>
      <w:r w:rsidR="002F2B2F">
        <w:rPr>
          <w:rFonts w:cstheme="majorBidi"/>
        </w:rPr>
        <w:instrText xml:space="preserve"> ADDIN ZOTERO_ITEM CSL_CITATION {"citationID":"irQXo0qS","properties":{"formattedCitation":"[2]","plainCitation":"[2]","noteIndex":0},"citationItems":[{"id":76,"uris":["http://zotero.org/users/14819247/items/I7CH88QY"],"itemData":{"id":76,"type":"article-journal","abstract":"Cystic hygroma is a type of lymphangioma, which is a vascular anomaly associated with lymphatic malformations and formed by fluid accumulation mainly located at the cervi-cofacial and axillary regions. Cystic hygroma is mostly located in the neck (75%), followed by axilla (20%), retroperitoneum and intra-abdominal organs (2%), limbs and bones (2%), and mediastinum (1%). It is often associated with chromosome aneuploidies, hydrops fetalis, and even intrauterine fetal demise. The prognostic factors of the fetal cystic hygroma or lymphan-gioma are chromosome abnormalities, hydrops fetalis, septations, or thickness of the cystic hygroma and are associated with other major malformations. Prenatal managements including ultrasound serial follow-up, magnetic resonance imaging, or even intrauterine injection of sclerosing agents are suggested. For fetus with the risk of airway obstruction at delivery, ex utero intrapartum treatment is also indicated. Detailed prenatal counseling is necessary for better neonatal outcome.","container-title":"Journal of Medical Ultrasound","DOI":"10.1016/j.jmu.2017.02.001","ISSN":"0929-6441","issue":"1","journalAbbreviation":"J Med Ultrasound","language":"eng","note":"PMID: 30065449\nPMCID: PMC6029282","page":"12-15","source":"PubMed","title":"Prenatal Ultrasound Evaluation and Outcome of Pregnancy with Fetal Cystic Hygromas and Lymphangiomas","volume":"25","author":[{"family":"Chen","given":"Yen-Ni"},{"family":"Chen","given":"Chih-Ping"},{"family":"Lin","given":"Chen-Ju"},{"family":"Chen","given":"Shin-Wen"}],"issued":{"date-parts":[["2017"]]}}}],"schema":"https://github.com/citation-style-language/schema/raw/master/csl-citation.json"} </w:instrText>
      </w:r>
      <w:r w:rsidR="00610210">
        <w:rPr>
          <w:rFonts w:cstheme="majorBidi"/>
        </w:rPr>
        <w:fldChar w:fldCharType="separate"/>
      </w:r>
      <w:r w:rsidR="005404A3" w:rsidRPr="005404A3">
        <w:rPr>
          <w:rFonts w:ascii="Times New Roman" w:hAnsi="Times New Roman" w:cs="Times New Roman"/>
        </w:rPr>
        <w:t>[2]</w:t>
      </w:r>
      <w:r w:rsidR="00610210">
        <w:rPr>
          <w:rFonts w:cstheme="majorBidi"/>
        </w:rPr>
        <w:fldChar w:fldCharType="end"/>
      </w:r>
      <w:r w:rsidR="005351CE">
        <w:rPr>
          <w:rFonts w:cstheme="majorBidi"/>
        </w:rPr>
        <w:t xml:space="preserve">, </w:t>
      </w:r>
      <w:r w:rsidR="005351CE">
        <w:rPr>
          <w:rFonts w:cstheme="majorBidi"/>
        </w:rPr>
        <w:fldChar w:fldCharType="begin"/>
      </w:r>
      <w:r w:rsidR="002F2B2F">
        <w:rPr>
          <w:rFonts w:cstheme="majorBidi"/>
        </w:rPr>
        <w:instrText xml:space="preserve"> ADDIN ZOTERO_ITEM CSL_CITATION {"citationID":"QfE2QNfQ","properties":{"formattedCitation":"[5]","plainCitation":"[5]","noteIndex":0},"citationItems":[{"id":84,"uris":["http://zotero.org/users/14819247/items/84487UCS"],"itemData":{"id":84,"type":"article-journal","abstract":"OBJECTIVE: To evaluate the obstetric outcomes of fetuses with cystic hygroma other than karyotype abnormalities and structural malformations.\nMATERIAL AND METHODS: We conducted a retrospective study based on the review of medical records of pregnant women in whom ultrasonographic diagnosis of fetal cystic hygroma was established in the first trimester from January 2014 to October 2018. All patients were offered genetic counselling and prenatal invasive diagnostic procedures to obtain fetal karyotype. For ongoing pregnancies fetal echocardiography and detailed second trimester sonographic anomaly screening was performed by a perinatologist/pediatric cardiologist. The demographic characteristics of the women and the results of the karyotype analysis were obtained from the database of our hospital and correlated with the obstetric outcomes.\nRESULTS: Within a five-year period, there were 106 cases of fetal cystic hygroma. Of those, fetal cardiac malformations were detected in four and micrognathia in one fetus. Eighty-five women underwent fetal invasive procedures and karyotype abnormalities were detected in 52 of the cases. Fetal outcomes of 33 cases with normal karyotype and 21 cases in whom karyotyping analysis were not performed due to patient refusal were enrolled into the study. Obstetric outcomes of 21 women who refused karyotyping consisted of 13 livebirths, seven missed abortions, and one fetal death, whereas those of 33 women with normal karyotype were; 12 livebirths, 12 missed abortions, two hydrops fetalis, and five fetal deaths. Nineteen of 33 fetuses with a normal karyotype and eight of 21 fetuses in whom karyotyping was not performed were terminated.\nCONCLUSION: The presence of cystic hygroma carries a high risk for fetal karyotype abnormalities and cardiac malformations. The postnatal outcomes of the fetuses with cystic hygroma appeared to be correlated with the absence of structural malformations and karyotype abnormalities.","container-title":"Journal of the Turkish German Gynecological Association","DOI":"10.4274/jtgga.galenos.2019.2019.0032","ISSN":"1309-0399","issue":"2","journalAbbreviation":"J Turk Ger Gynecol Assoc","language":"eng","note":"PMID: 31298510\nPMCID: PMC7294829","page":"107-110","source":"PubMed","title":"Analysis of cystic hygroma diagnosed in the first trimester: Single-center experience","title-short":"Analysis of cystic hygroma diagnosed in the first trimester","volume":"21","author":[{"family":"Yakıştıran","given":"Betül"},{"family":"Altınboğa","given":"Orhan"},{"family":"Canpolat","given":"Emre"},{"family":"Çakar","given":"Esra Şükran"},{"family":"Çelen","given":"Şevki"},{"family":"Çağlar","given":"Ali Turhan"},{"family":"Engin Üstün","given":"Yaprak"}],"issued":{"date-parts":[["2020",6,8]]}}}],"schema":"https://github.com/citation-style-language/schema/raw/master/csl-citation.json"} </w:instrText>
      </w:r>
      <w:r w:rsidR="005351CE">
        <w:rPr>
          <w:rFonts w:cstheme="majorBidi"/>
        </w:rPr>
        <w:fldChar w:fldCharType="separate"/>
      </w:r>
      <w:r w:rsidR="005351CE" w:rsidRPr="005351CE">
        <w:rPr>
          <w:rFonts w:ascii="Times New Roman" w:hAnsi="Times New Roman" w:cs="Times New Roman"/>
        </w:rPr>
        <w:t>[5]</w:t>
      </w:r>
      <w:r w:rsidR="005351CE">
        <w:rPr>
          <w:rFonts w:cstheme="majorBidi"/>
        </w:rPr>
        <w:fldChar w:fldCharType="end"/>
      </w:r>
      <w:r w:rsidR="00437E53">
        <w:rPr>
          <w:rFonts w:cstheme="majorBidi"/>
        </w:rPr>
        <w:t>.</w:t>
      </w:r>
      <w:r w:rsidR="00895323" w:rsidRPr="00DF2AA0">
        <w:rPr>
          <w:rFonts w:cstheme="majorBidi"/>
        </w:rPr>
        <w:t xml:space="preserve"> </w:t>
      </w:r>
    </w:p>
    <w:p w14:paraId="68089B2F" w14:textId="77777777" w:rsidR="001B376C" w:rsidRPr="00DF2AA0" w:rsidRDefault="001B376C" w:rsidP="001B376C">
      <w:pPr>
        <w:rPr>
          <w:rFonts w:cstheme="majorBidi"/>
        </w:rPr>
      </w:pPr>
      <w:r w:rsidRPr="00DF2AA0">
        <w:rPr>
          <w:rFonts w:cstheme="majorBidi"/>
        </w:rPr>
        <w:t>Aspects échographiques :</w:t>
      </w:r>
    </w:p>
    <w:p w14:paraId="2D364689" w14:textId="3235774A" w:rsidR="001B376C" w:rsidRPr="00DF2AA0" w:rsidRDefault="001B376C" w:rsidP="001B376C">
      <w:pPr>
        <w:rPr>
          <w:rFonts w:cstheme="majorBidi"/>
        </w:rPr>
      </w:pPr>
      <w:r w:rsidRPr="00DF2AA0">
        <w:rPr>
          <w:rFonts w:eastAsia="Arial" w:cstheme="majorBidi"/>
          <w:color w:val="1F1F1F"/>
        </w:rPr>
        <w:t xml:space="preserve">Il est défini par </w:t>
      </w:r>
      <w:r w:rsidR="00181970" w:rsidRPr="00DF2AA0">
        <w:rPr>
          <w:rFonts w:eastAsia="Arial" w:cstheme="majorBidi"/>
          <w:color w:val="1F1F1F"/>
        </w:rPr>
        <w:t>une zone</w:t>
      </w:r>
      <w:r w:rsidRPr="00DF2AA0">
        <w:rPr>
          <w:rFonts w:eastAsia="Arial" w:cstheme="majorBidi"/>
          <w:color w:val="1F1F1F"/>
        </w:rPr>
        <w:t xml:space="preserve"> rétro- et </w:t>
      </w:r>
      <w:proofErr w:type="spellStart"/>
      <w:r w:rsidRPr="00DF2AA0">
        <w:rPr>
          <w:rFonts w:eastAsia="Arial" w:cstheme="majorBidi"/>
          <w:color w:val="1F1F1F"/>
        </w:rPr>
        <w:t>latéro</w:t>
      </w:r>
      <w:proofErr w:type="spellEnd"/>
      <w:r w:rsidRPr="00DF2AA0">
        <w:rPr>
          <w:rFonts w:eastAsia="Arial" w:cstheme="majorBidi"/>
          <w:color w:val="1F1F1F"/>
        </w:rPr>
        <w:t>-cervicale hypo- ou anéchogène au sein de laquelle sont identifiées une ou plusieurs cloisons sagittales médianes visibles sur des coupes transversales et sagittales médianes et paramédianes de la tête et du cou</w:t>
      </w:r>
      <w:r w:rsidRPr="00DF2AA0">
        <w:rPr>
          <w:rFonts w:cstheme="majorBidi"/>
        </w:rPr>
        <w:t>.</w:t>
      </w:r>
    </w:p>
    <w:p w14:paraId="163CB982" w14:textId="77777777" w:rsidR="001B376C" w:rsidRPr="00DF2AA0" w:rsidRDefault="001B376C" w:rsidP="001B376C">
      <w:pPr>
        <w:rPr>
          <w:rFonts w:cstheme="majorBidi"/>
        </w:rPr>
      </w:pPr>
    </w:p>
    <w:p w14:paraId="32A56B7F" w14:textId="77777777" w:rsidR="001B376C" w:rsidRPr="00DF2AA0" w:rsidRDefault="001B376C" w:rsidP="00FC2E64">
      <w:pPr>
        <w:pStyle w:val="Titre3"/>
      </w:pPr>
      <w:bookmarkStart w:id="6" w:name="_Toc176740417"/>
      <w:r>
        <w:t>L’</w:t>
      </w:r>
      <w:proofErr w:type="spellStart"/>
      <w:r>
        <w:t>Hyperclarté</w:t>
      </w:r>
      <w:proofErr w:type="spellEnd"/>
      <w:r>
        <w:t xml:space="preserve"> nucale</w:t>
      </w:r>
      <w:bookmarkEnd w:id="6"/>
      <w:r>
        <w:t> </w:t>
      </w:r>
    </w:p>
    <w:p w14:paraId="0F19B49E" w14:textId="63D377AC" w:rsidR="001B376C" w:rsidRPr="00DF2AA0" w:rsidRDefault="001B376C" w:rsidP="001B376C">
      <w:pPr>
        <w:rPr>
          <w:rFonts w:cstheme="majorBidi"/>
        </w:rPr>
      </w:pPr>
      <w:r w:rsidRPr="00DF2AA0">
        <w:rPr>
          <w:rFonts w:cstheme="majorBidi"/>
        </w:rPr>
        <w:t xml:space="preserve">Il s’agit du tissu sous cutané fœtal constitué d’un tissu conjonctif lâche contenant surtout de l’acide hyaluronique et peu de fibres organisées en trousseaux. Sur le plan biochimique et </w:t>
      </w:r>
      <w:proofErr w:type="spellStart"/>
      <w:r w:rsidRPr="00DF2AA0">
        <w:rPr>
          <w:rFonts w:cstheme="majorBidi"/>
        </w:rPr>
        <w:t>immuno-histochimique</w:t>
      </w:r>
      <w:proofErr w:type="spellEnd"/>
      <w:r w:rsidRPr="00DF2AA0">
        <w:rPr>
          <w:rFonts w:cstheme="majorBidi"/>
        </w:rPr>
        <w:t xml:space="preserve">, il s’agit de collagène de type I, II, V et VI. Ce tissu conjonctif est visible à l’échographie sous forme d’une </w:t>
      </w:r>
      <w:proofErr w:type="spellStart"/>
      <w:r w:rsidRPr="00DF2AA0">
        <w:rPr>
          <w:rFonts w:cstheme="majorBidi"/>
        </w:rPr>
        <w:t>hyperclarté</w:t>
      </w:r>
      <w:proofErr w:type="spellEnd"/>
      <w:r w:rsidRPr="00DF2AA0">
        <w:rPr>
          <w:rFonts w:cstheme="majorBidi"/>
        </w:rPr>
        <w:t xml:space="preserve"> nucale.</w:t>
      </w:r>
      <w:r w:rsidR="0045717A">
        <w:rPr>
          <w:rFonts w:cstheme="majorBidi"/>
        </w:rPr>
        <w:fldChar w:fldCharType="begin"/>
      </w:r>
      <w:r w:rsidR="002F2B2F">
        <w:rPr>
          <w:rFonts w:cstheme="majorBidi"/>
        </w:rPr>
        <w:instrText xml:space="preserve"> ADDIN ZOTERO_ITEM CSL_CITATION {"citationID":"XfnW1v6V","properties":{"formattedCitation":"[6]","plainCitation":"[6]","noteIndex":0},"citationItems":[{"id":119,"uris":["http://zotero.org/users/14819247/items/AHWFN4VP"],"itemData":{"id":119,"type":"article-journal","container-title":"Taiwanese Journal of Obstetrics and Gynecology","DOI":"10.1016/j.tjog.2024.05.011","ISSN":"1028-4559","issue":"4","journalAbbreviation":"Taiwanese Journal of Obstetrics and Gynecology","page":"565-567","source":"ScienceDirect","title":"Rapid detection of paternal origin of trisomy 18 by quantitative fluorescent polymerase chain reaction analysis in a fetus associated with increased nuchal translucency thickness and in a pregnancy without an advanced maternal age","volume":"63","author":[{"family":"Chen","given":"Chih-Ping"}],"issued":{"date-parts":[["2024",7,1]]}}}],"schema":"https://github.com/citation-style-language/schema/raw/master/csl-citation.json"} </w:instrText>
      </w:r>
      <w:r w:rsidR="0045717A">
        <w:rPr>
          <w:rFonts w:cstheme="majorBidi"/>
        </w:rPr>
        <w:fldChar w:fldCharType="separate"/>
      </w:r>
      <w:r w:rsidR="005351CE" w:rsidRPr="005351CE">
        <w:rPr>
          <w:rFonts w:ascii="Times New Roman" w:hAnsi="Times New Roman" w:cs="Times New Roman"/>
        </w:rPr>
        <w:t>[6]</w:t>
      </w:r>
      <w:r w:rsidR="0045717A">
        <w:rPr>
          <w:rFonts w:cstheme="majorBidi"/>
        </w:rPr>
        <w:fldChar w:fldCharType="end"/>
      </w:r>
    </w:p>
    <w:p w14:paraId="6832BDD4" w14:textId="77777777" w:rsidR="001B376C" w:rsidRPr="00DF2AA0" w:rsidRDefault="001B376C" w:rsidP="001B376C">
      <w:pPr>
        <w:rPr>
          <w:rFonts w:cstheme="majorBidi"/>
        </w:rPr>
      </w:pPr>
      <w:r w:rsidRPr="00DF2AA0">
        <w:rPr>
          <w:rFonts w:eastAsia="Arial" w:cstheme="majorBidi"/>
          <w:color w:val="1F1F1F"/>
        </w:rPr>
        <w:t xml:space="preserve">Après 14 SA, il existe une disparition spontanée de cette </w:t>
      </w:r>
      <w:proofErr w:type="spellStart"/>
      <w:r w:rsidRPr="00DF2AA0">
        <w:rPr>
          <w:rFonts w:eastAsia="Arial" w:cstheme="majorBidi"/>
          <w:color w:val="1F1F1F"/>
        </w:rPr>
        <w:t>hyperclarté</w:t>
      </w:r>
      <w:proofErr w:type="spellEnd"/>
      <w:r w:rsidRPr="00DF2AA0">
        <w:rPr>
          <w:rFonts w:eastAsia="Arial" w:cstheme="majorBidi"/>
          <w:color w:val="1F1F1F"/>
        </w:rPr>
        <w:t xml:space="preserve"> nucale : phénomène surtout visible chez le fœtus à caryotype normal, alors qu'en cas d'aneuploïdies, elle tend à augmenter</w:t>
      </w:r>
    </w:p>
    <w:p w14:paraId="7DA96333" w14:textId="77777777" w:rsidR="001B376C" w:rsidRPr="00DF2AA0" w:rsidRDefault="001B376C" w:rsidP="001B376C">
      <w:pPr>
        <w:rPr>
          <w:rFonts w:cstheme="majorBidi"/>
        </w:rPr>
      </w:pPr>
      <w:r w:rsidRPr="00DF2AA0">
        <w:rPr>
          <w:rFonts w:cstheme="majorBidi"/>
        </w:rPr>
        <w:t>Aspect échographique :</w:t>
      </w:r>
    </w:p>
    <w:p w14:paraId="664F9F06" w14:textId="517D9BB9" w:rsidR="001B376C" w:rsidRPr="00DF2AA0" w:rsidRDefault="001B376C" w:rsidP="001B376C">
      <w:pPr>
        <w:rPr>
          <w:rFonts w:cstheme="majorBidi"/>
        </w:rPr>
      </w:pPr>
      <w:r w:rsidRPr="00DF2AA0">
        <w:rPr>
          <w:rFonts w:cstheme="majorBidi"/>
        </w:rPr>
        <w:t xml:space="preserve">La clarté nucale est définie en </w:t>
      </w:r>
      <w:r w:rsidR="008D3575" w:rsidRPr="00DF2AA0">
        <w:rPr>
          <w:rFonts w:cstheme="majorBidi"/>
        </w:rPr>
        <w:t>échographie</w:t>
      </w:r>
      <w:r w:rsidRPr="00DF2AA0">
        <w:rPr>
          <w:rFonts w:cstheme="majorBidi"/>
        </w:rPr>
        <w:t xml:space="preserve"> par l’espace liquidien sous cutané, entre la peau et les tissus mous recouvrant la nuque du fœtus (</w:t>
      </w:r>
      <w:r w:rsidR="008D3575" w:rsidRPr="00DF2AA0">
        <w:rPr>
          <w:rFonts w:cstheme="majorBidi"/>
        </w:rPr>
        <w:t>Critères</w:t>
      </w:r>
      <w:r w:rsidRPr="00DF2AA0">
        <w:rPr>
          <w:rFonts w:cstheme="majorBidi"/>
        </w:rPr>
        <w:t xml:space="preserve"> de </w:t>
      </w:r>
      <w:proofErr w:type="spellStart"/>
      <w:r w:rsidRPr="00DF2AA0">
        <w:rPr>
          <w:rFonts w:cstheme="majorBidi"/>
        </w:rPr>
        <w:t>Nicolaides</w:t>
      </w:r>
      <w:proofErr w:type="spellEnd"/>
      <w:r w:rsidRPr="00DF2AA0">
        <w:rPr>
          <w:rFonts w:cstheme="majorBidi"/>
        </w:rPr>
        <w:t xml:space="preserve"> et al). La mesure est réalisée entre 11 SA et 13 SA et 06j avec une longueur cranio-caudale entre 45 et 84 mm en respectant les critères de HERMAN.</w:t>
      </w:r>
    </w:p>
    <w:p w14:paraId="1794A0FE" w14:textId="77777777" w:rsidR="001B376C" w:rsidRPr="00DF2AA0" w:rsidRDefault="001B376C" w:rsidP="001B376C">
      <w:pPr>
        <w:rPr>
          <w:rFonts w:cstheme="majorBidi"/>
        </w:rPr>
      </w:pPr>
      <w:r w:rsidRPr="00DF2AA0">
        <w:rPr>
          <w:rFonts w:cstheme="majorBidi"/>
        </w:rPr>
        <w:t>On parle d’</w:t>
      </w:r>
      <w:proofErr w:type="spellStart"/>
      <w:r w:rsidRPr="00DF2AA0">
        <w:rPr>
          <w:rFonts w:cstheme="majorBidi"/>
        </w:rPr>
        <w:t>hyperclarté</w:t>
      </w:r>
      <w:proofErr w:type="spellEnd"/>
      <w:r w:rsidRPr="00DF2AA0">
        <w:rPr>
          <w:rFonts w:cstheme="majorBidi"/>
        </w:rPr>
        <w:t xml:space="preserve"> nucale quand l’épaisseur de la nuque dépasse 3.5 mm (99ème p). Elle n’est pas un diagnostic en soi mais un signe d’appel échographique.</w:t>
      </w:r>
    </w:p>
    <w:p w14:paraId="3BF0F4C2" w14:textId="77777777" w:rsidR="001B376C" w:rsidRPr="00DF2AA0" w:rsidRDefault="001B376C" w:rsidP="001B376C">
      <w:pPr>
        <w:rPr>
          <w:rFonts w:cstheme="majorBidi"/>
        </w:rPr>
      </w:pPr>
    </w:p>
    <w:p w14:paraId="25EA9111" w14:textId="77777777" w:rsidR="001B376C" w:rsidRPr="00DF2AA0" w:rsidRDefault="001B376C" w:rsidP="001B376C">
      <w:pPr>
        <w:pStyle w:val="Titre3"/>
      </w:pPr>
      <w:bookmarkStart w:id="7" w:name="_Toc176740418"/>
      <w:r w:rsidRPr="00DF2AA0">
        <w:t>Le caryotype</w:t>
      </w:r>
      <w:bookmarkEnd w:id="7"/>
    </w:p>
    <w:p w14:paraId="32CC03CE" w14:textId="77777777" w:rsidR="001B376C" w:rsidRPr="00DF2AA0" w:rsidRDefault="001B376C" w:rsidP="00181970">
      <w:r w:rsidRPr="00DF2AA0">
        <w:t xml:space="preserve">Le caryotype est une méthode d’analyse permettant une étude globale du génome lorsqu’il est sous forme de chromosomes. Cette analyse nécessite au préalable une culture cellulaire et un blocage des divisions cellulaires au stade de métaphase où l’ADN est sous forme de chromosomes analysables. Le caryotype permet de mettre en évidence des remaniements </w:t>
      </w:r>
      <w:r w:rsidRPr="00DF2AA0">
        <w:lastRenderedPageBreak/>
        <w:t xml:space="preserve">chromosomiques équilibrés (translocations, insertions et inversions) et/ou déséquilibrés (délétions, monosomies, trisomies, duplications, remaniements complexes). </w:t>
      </w:r>
    </w:p>
    <w:p w14:paraId="57BACC61" w14:textId="77777777" w:rsidR="001B376C" w:rsidRPr="00DF2AA0" w:rsidRDefault="001B376C" w:rsidP="001B376C">
      <w:pPr>
        <w:rPr>
          <w:rFonts w:cstheme="majorBidi"/>
        </w:rPr>
      </w:pPr>
      <w:r w:rsidRPr="00DF2AA0">
        <w:rPr>
          <w:rFonts w:cstheme="majorBidi"/>
        </w:rPr>
        <w:t xml:space="preserve">En raison de cette culture cellulaire, les délais de rendu des résultats d’un caryotype sont longs (15 à 21 jours) par rapport à ceux de la FISH sur noyaux interphasiques (2 jours). La résolution moyenne du caryotype est de 5 à 10 millions de paires de bases (soit 5 à 10 mégabases (Mb) ce qui correspond à une bande chromosomique) et constitue la limite essentielle du caryotype. </w:t>
      </w:r>
    </w:p>
    <w:p w14:paraId="343F7736" w14:textId="77777777" w:rsidR="001B376C" w:rsidRPr="00DF2AA0" w:rsidRDefault="001B376C" w:rsidP="001B376C">
      <w:pPr>
        <w:pStyle w:val="Titre3"/>
      </w:pPr>
      <w:bookmarkStart w:id="8" w:name="_Toc176740419"/>
      <w:r w:rsidRPr="00DF2AA0">
        <w:t>FISH</w:t>
      </w:r>
      <w:bookmarkEnd w:id="8"/>
    </w:p>
    <w:p w14:paraId="01CD2185" w14:textId="77777777" w:rsidR="001B376C" w:rsidRPr="00DF2AA0" w:rsidRDefault="001B376C" w:rsidP="001B376C">
      <w:pPr>
        <w:rPr>
          <w:rFonts w:cstheme="majorBidi"/>
        </w:rPr>
      </w:pPr>
      <w:r w:rsidRPr="00DF2AA0">
        <w:rPr>
          <w:rFonts w:cstheme="majorBidi"/>
        </w:rPr>
        <w:t>La FISH ou hybridation in situ fluorescente utilise des sondes fluorescentes qui s’hybrident sur des séquences complémentaires au niveau de l’ADN de cellules en métaphase (chromosomes) ou en interphase (noyaux interphasiques).</w:t>
      </w:r>
    </w:p>
    <w:p w14:paraId="358BA90F" w14:textId="22964B86" w:rsidR="001B376C" w:rsidRPr="00DF2AA0" w:rsidRDefault="001B376C" w:rsidP="001B376C">
      <w:pPr>
        <w:rPr>
          <w:rFonts w:cstheme="majorBidi"/>
        </w:rPr>
      </w:pPr>
      <w:r w:rsidRPr="00DF2AA0">
        <w:rPr>
          <w:rFonts w:cstheme="majorBidi"/>
        </w:rPr>
        <w:t xml:space="preserve">Les délais de rendu des </w:t>
      </w:r>
      <w:proofErr w:type="spellStart"/>
      <w:r w:rsidRPr="00DF2AA0">
        <w:rPr>
          <w:rFonts w:cstheme="majorBidi"/>
        </w:rPr>
        <w:t>résulats</w:t>
      </w:r>
      <w:proofErr w:type="spellEnd"/>
      <w:r w:rsidRPr="00DF2AA0">
        <w:rPr>
          <w:rFonts w:cstheme="majorBidi"/>
        </w:rPr>
        <w:t xml:space="preserve"> sont de 48h. Le second avantage est une meilleure résolution par rapport au caryotype </w:t>
      </w:r>
      <w:r w:rsidR="00181970" w:rsidRPr="00DF2AA0">
        <w:rPr>
          <w:rFonts w:cstheme="majorBidi"/>
        </w:rPr>
        <w:t>(200</w:t>
      </w:r>
      <w:r w:rsidRPr="00DF2AA0">
        <w:rPr>
          <w:rFonts w:cstheme="majorBidi"/>
        </w:rPr>
        <w:t>Kb)</w:t>
      </w:r>
    </w:p>
    <w:p w14:paraId="49E171B4" w14:textId="27C9B6DB" w:rsidR="001B376C" w:rsidRPr="00DF2AA0" w:rsidRDefault="00181970" w:rsidP="001B376C">
      <w:pPr>
        <w:rPr>
          <w:rFonts w:cstheme="majorBidi"/>
        </w:rPr>
      </w:pPr>
      <w:r w:rsidRPr="00DF2AA0">
        <w:rPr>
          <w:rFonts w:cstheme="majorBidi"/>
        </w:rPr>
        <w:t>Permettant</w:t>
      </w:r>
      <w:r w:rsidR="001B376C" w:rsidRPr="00DF2AA0">
        <w:rPr>
          <w:rFonts w:cstheme="majorBidi"/>
        </w:rPr>
        <w:t xml:space="preserve"> de diagnostiquer des remaniements cryptiques non visibles au caryotype (</w:t>
      </w:r>
      <w:proofErr w:type="gramStart"/>
      <w:r w:rsidR="008D3575" w:rsidRPr="00DF2AA0">
        <w:rPr>
          <w:rFonts w:cstheme="majorBidi"/>
        </w:rPr>
        <w:t>micro délétion</w:t>
      </w:r>
      <w:proofErr w:type="gramEnd"/>
      <w:r w:rsidR="001B376C" w:rsidRPr="00DF2AA0">
        <w:rPr>
          <w:rFonts w:cstheme="majorBidi"/>
        </w:rPr>
        <w:t xml:space="preserve">, microduplication…). </w:t>
      </w:r>
    </w:p>
    <w:p w14:paraId="68D3DB48" w14:textId="77777777" w:rsidR="001B376C" w:rsidRPr="00DF2AA0" w:rsidRDefault="001B376C" w:rsidP="001B376C">
      <w:pPr>
        <w:rPr>
          <w:rFonts w:cstheme="majorBidi"/>
        </w:rPr>
      </w:pPr>
    </w:p>
    <w:p w14:paraId="229051A5" w14:textId="77777777" w:rsidR="001B376C" w:rsidRPr="00DF2AA0" w:rsidRDefault="001B376C" w:rsidP="001B376C">
      <w:pPr>
        <w:pStyle w:val="Titre3"/>
        <w:rPr>
          <w:lang w:eastAsia="fr-FR"/>
        </w:rPr>
      </w:pPr>
      <w:bookmarkStart w:id="9" w:name="_Toc176740420"/>
      <w:r w:rsidRPr="00DF2AA0">
        <w:rPr>
          <w:lang w:eastAsia="fr-FR"/>
        </w:rPr>
        <w:t>L’ACPA</w:t>
      </w:r>
      <w:bookmarkEnd w:id="9"/>
    </w:p>
    <w:p w14:paraId="1598DD6B" w14:textId="77777777" w:rsidR="001B376C" w:rsidRPr="0038461D" w:rsidRDefault="001B376C" w:rsidP="001B376C">
      <w:pPr>
        <w:spacing w:before="100" w:beforeAutospacing="1" w:after="100" w:afterAutospacing="1" w:line="240" w:lineRule="auto"/>
        <w:rPr>
          <w:rFonts w:eastAsia="Times New Roman" w:cstheme="majorBidi"/>
          <w:lang w:eastAsia="fr-FR"/>
        </w:rPr>
      </w:pPr>
      <w:r w:rsidRPr="0038461D">
        <w:rPr>
          <w:rFonts w:eastAsia="Times New Roman" w:cstheme="majorBidi"/>
          <w:lang w:eastAsia="fr-FR"/>
        </w:rPr>
        <w:t>La technique d’analyse chromosomique sur puce à ADN (ACPA) est une méthode de cytogénétique moléculaire permettant de détecter des variations quantitatives du génome, telles que des pertes ou des gains de matériel chromosomique (délétions, duplications, insertions, anomalies du nombre de chromosomes, etc.). Contrairement au caryotype conventionnel, l'ACPA offre une résolution beaucoup plus fine, allant de 1 Kb à 1 Mb, et permet une analyse à l'échelle de l'ensemble du génome.</w:t>
      </w:r>
    </w:p>
    <w:p w14:paraId="2473075F" w14:textId="77777777" w:rsidR="001B376C" w:rsidRPr="0038461D" w:rsidRDefault="001B376C" w:rsidP="001B376C">
      <w:pPr>
        <w:spacing w:before="100" w:beforeAutospacing="1" w:after="100" w:afterAutospacing="1" w:line="240" w:lineRule="auto"/>
        <w:rPr>
          <w:rFonts w:eastAsia="Times New Roman" w:cstheme="majorBidi"/>
          <w:lang w:eastAsia="fr-FR"/>
        </w:rPr>
      </w:pPr>
      <w:r w:rsidRPr="0038461D">
        <w:rPr>
          <w:rFonts w:eastAsia="Times New Roman" w:cstheme="majorBidi"/>
          <w:lang w:eastAsia="fr-FR"/>
        </w:rPr>
        <w:t xml:space="preserve">Les variations de nombre de copies (CNV - Copy </w:t>
      </w:r>
      <w:proofErr w:type="spellStart"/>
      <w:r w:rsidRPr="0038461D">
        <w:rPr>
          <w:rFonts w:eastAsia="Times New Roman" w:cstheme="majorBidi"/>
          <w:lang w:eastAsia="fr-FR"/>
        </w:rPr>
        <w:t>Number</w:t>
      </w:r>
      <w:proofErr w:type="spellEnd"/>
      <w:r w:rsidRPr="0038461D">
        <w:rPr>
          <w:rFonts w:eastAsia="Times New Roman" w:cstheme="majorBidi"/>
          <w:lang w:eastAsia="fr-FR"/>
        </w:rPr>
        <w:t xml:space="preserve"> Variants) détectées par cette technique sont classées en plusieurs sous-types :</w:t>
      </w:r>
    </w:p>
    <w:p w14:paraId="6BEE9582" w14:textId="77777777" w:rsidR="001B376C" w:rsidRPr="0038461D" w:rsidRDefault="001B376C" w:rsidP="001B376C">
      <w:pPr>
        <w:numPr>
          <w:ilvl w:val="0"/>
          <w:numId w:val="2"/>
        </w:numPr>
        <w:spacing w:before="100" w:beforeAutospacing="1" w:after="100" w:afterAutospacing="1" w:line="240" w:lineRule="auto"/>
        <w:rPr>
          <w:rFonts w:eastAsia="Times New Roman" w:cstheme="majorBidi"/>
          <w:lang w:eastAsia="fr-FR"/>
        </w:rPr>
      </w:pPr>
      <w:r w:rsidRPr="0038461D">
        <w:rPr>
          <w:rFonts w:eastAsia="Times New Roman" w:cstheme="majorBidi"/>
          <w:b/>
          <w:bCs/>
          <w:lang w:eastAsia="fr-FR"/>
        </w:rPr>
        <w:t>CNV pathogènes</w:t>
      </w:r>
      <w:r w:rsidRPr="0038461D">
        <w:rPr>
          <w:rFonts w:eastAsia="Times New Roman" w:cstheme="majorBidi"/>
          <w:lang w:eastAsia="fr-FR"/>
        </w:rPr>
        <w:t xml:space="preserve"> : Pertes ou gains chromosomiques associés à des anomalies phénotypiques ou à des troubles du développement.</w:t>
      </w:r>
    </w:p>
    <w:p w14:paraId="3AEA9FCD" w14:textId="77777777" w:rsidR="001B376C" w:rsidRPr="0038461D" w:rsidRDefault="001B376C" w:rsidP="001B376C">
      <w:pPr>
        <w:numPr>
          <w:ilvl w:val="0"/>
          <w:numId w:val="2"/>
        </w:numPr>
        <w:spacing w:before="100" w:beforeAutospacing="1" w:after="100" w:afterAutospacing="1" w:line="240" w:lineRule="auto"/>
        <w:rPr>
          <w:rFonts w:eastAsia="Times New Roman" w:cstheme="majorBidi"/>
          <w:lang w:eastAsia="fr-FR"/>
        </w:rPr>
      </w:pPr>
      <w:r w:rsidRPr="0038461D">
        <w:rPr>
          <w:rFonts w:eastAsia="Times New Roman" w:cstheme="majorBidi"/>
          <w:b/>
          <w:bCs/>
          <w:lang w:eastAsia="fr-FR"/>
        </w:rPr>
        <w:t>CNV bénins</w:t>
      </w:r>
      <w:r w:rsidRPr="0038461D">
        <w:rPr>
          <w:rFonts w:eastAsia="Times New Roman" w:cstheme="majorBidi"/>
          <w:lang w:eastAsia="fr-FR"/>
        </w:rPr>
        <w:t xml:space="preserve"> : Variations non délétères pour l’individu porteur.</w:t>
      </w:r>
    </w:p>
    <w:p w14:paraId="560153D0" w14:textId="77777777" w:rsidR="001B376C" w:rsidRPr="0038461D" w:rsidRDefault="001B376C" w:rsidP="001B376C">
      <w:pPr>
        <w:numPr>
          <w:ilvl w:val="0"/>
          <w:numId w:val="2"/>
        </w:numPr>
        <w:spacing w:before="100" w:beforeAutospacing="1" w:after="100" w:afterAutospacing="1" w:line="240" w:lineRule="auto"/>
        <w:rPr>
          <w:rFonts w:eastAsia="Times New Roman" w:cstheme="majorBidi"/>
          <w:lang w:eastAsia="fr-FR"/>
        </w:rPr>
      </w:pPr>
      <w:r w:rsidRPr="0038461D">
        <w:rPr>
          <w:rFonts w:eastAsia="Times New Roman" w:cstheme="majorBidi"/>
          <w:b/>
          <w:bCs/>
          <w:lang w:eastAsia="fr-FR"/>
        </w:rPr>
        <w:t xml:space="preserve">CNV de signification incertaine (VOUS - Variation Of </w:t>
      </w:r>
      <w:proofErr w:type="spellStart"/>
      <w:r w:rsidRPr="0038461D">
        <w:rPr>
          <w:rFonts w:eastAsia="Times New Roman" w:cstheme="majorBidi"/>
          <w:b/>
          <w:bCs/>
          <w:lang w:eastAsia="fr-FR"/>
        </w:rPr>
        <w:t>Uncertain</w:t>
      </w:r>
      <w:proofErr w:type="spellEnd"/>
      <w:r w:rsidRPr="0038461D">
        <w:rPr>
          <w:rFonts w:eastAsia="Times New Roman" w:cstheme="majorBidi"/>
          <w:b/>
          <w:bCs/>
          <w:lang w:eastAsia="fr-FR"/>
        </w:rPr>
        <w:t xml:space="preserve"> </w:t>
      </w:r>
      <w:proofErr w:type="spellStart"/>
      <w:r w:rsidRPr="0038461D">
        <w:rPr>
          <w:rFonts w:eastAsia="Times New Roman" w:cstheme="majorBidi"/>
          <w:b/>
          <w:bCs/>
          <w:lang w:eastAsia="fr-FR"/>
        </w:rPr>
        <w:t>Significance</w:t>
      </w:r>
      <w:proofErr w:type="spellEnd"/>
      <w:r w:rsidRPr="0038461D">
        <w:rPr>
          <w:rFonts w:eastAsia="Times New Roman" w:cstheme="majorBidi"/>
          <w:b/>
          <w:bCs/>
          <w:lang w:eastAsia="fr-FR"/>
        </w:rPr>
        <w:t>)</w:t>
      </w:r>
      <w:r w:rsidRPr="0038461D">
        <w:rPr>
          <w:rFonts w:eastAsia="Times New Roman" w:cstheme="majorBidi"/>
          <w:b/>
          <w:lang w:eastAsia="fr-FR"/>
        </w:rPr>
        <w:t xml:space="preserve"> : Variants</w:t>
      </w:r>
      <w:r w:rsidRPr="0038461D">
        <w:rPr>
          <w:rFonts w:eastAsia="Times New Roman" w:cstheme="majorBidi"/>
          <w:lang w:eastAsia="fr-FR"/>
        </w:rPr>
        <w:t xml:space="preserve"> dont l'impact clinique est encore incertain.</w:t>
      </w:r>
    </w:p>
    <w:p w14:paraId="0BF93253" w14:textId="77777777" w:rsidR="001B376C" w:rsidRPr="0038461D" w:rsidRDefault="001B376C" w:rsidP="001B376C">
      <w:pPr>
        <w:spacing w:before="100" w:beforeAutospacing="1" w:after="100" w:afterAutospacing="1" w:line="240" w:lineRule="auto"/>
        <w:ind w:left="720"/>
        <w:rPr>
          <w:rFonts w:eastAsia="Times New Roman" w:cstheme="majorBidi"/>
          <w:bCs/>
          <w:lang w:eastAsia="fr-FR"/>
        </w:rPr>
      </w:pPr>
    </w:p>
    <w:p w14:paraId="720C52DF" w14:textId="1B766B83" w:rsidR="001B376C" w:rsidRDefault="001B376C" w:rsidP="001B376C">
      <w:pPr>
        <w:spacing w:before="100" w:beforeAutospacing="1" w:after="100" w:afterAutospacing="1" w:line="240" w:lineRule="auto"/>
        <w:rPr>
          <w:rFonts w:eastAsia="Times New Roman" w:cstheme="majorBidi"/>
          <w:bCs/>
          <w:lang w:eastAsia="fr-FR"/>
        </w:rPr>
      </w:pPr>
      <w:r w:rsidRPr="0038461D">
        <w:rPr>
          <w:rFonts w:eastAsia="Times New Roman" w:cstheme="majorBidi"/>
          <w:bCs/>
          <w:lang w:eastAsia="fr-FR"/>
        </w:rPr>
        <w:t xml:space="preserve">Par ailleurs, parmi les limites de cette technique, c’est qu’elle ne </w:t>
      </w:r>
      <w:r w:rsidR="008D3575" w:rsidRPr="0038461D">
        <w:rPr>
          <w:rFonts w:eastAsia="Times New Roman" w:cstheme="majorBidi"/>
          <w:bCs/>
          <w:lang w:eastAsia="fr-FR"/>
        </w:rPr>
        <w:t>détecte</w:t>
      </w:r>
      <w:r w:rsidRPr="0038461D">
        <w:rPr>
          <w:rFonts w:eastAsia="Times New Roman" w:cstheme="majorBidi"/>
          <w:bCs/>
          <w:lang w:eastAsia="fr-FR"/>
        </w:rPr>
        <w:t xml:space="preserve"> pas les remaniements équilibrés, ni les remaniements déséquilibrés en </w:t>
      </w:r>
      <w:r w:rsidR="008D3575" w:rsidRPr="0038461D">
        <w:rPr>
          <w:rFonts w:eastAsia="Times New Roman" w:cstheme="majorBidi"/>
          <w:bCs/>
          <w:lang w:eastAsia="fr-FR"/>
        </w:rPr>
        <w:t>mosaïque</w:t>
      </w:r>
      <w:r w:rsidRPr="0038461D">
        <w:rPr>
          <w:rFonts w:eastAsia="Times New Roman" w:cstheme="majorBidi"/>
          <w:bCs/>
          <w:lang w:eastAsia="fr-FR"/>
        </w:rPr>
        <w:t xml:space="preserve"> faible, ni les </w:t>
      </w:r>
      <w:r w:rsidR="008D3575" w:rsidRPr="0038461D">
        <w:rPr>
          <w:rFonts w:eastAsia="Times New Roman" w:cstheme="majorBidi"/>
          <w:bCs/>
          <w:lang w:eastAsia="fr-FR"/>
        </w:rPr>
        <w:t>polyploïdies</w:t>
      </w:r>
      <w:r w:rsidRPr="0038461D">
        <w:rPr>
          <w:rFonts w:eastAsia="Times New Roman" w:cstheme="majorBidi"/>
          <w:bCs/>
          <w:lang w:eastAsia="fr-FR"/>
        </w:rPr>
        <w:t xml:space="preserve"> ni les mutations ponctuelles.</w:t>
      </w:r>
    </w:p>
    <w:p w14:paraId="5DD4221B" w14:textId="77777777" w:rsidR="001B376C" w:rsidRPr="0038461D" w:rsidRDefault="001B376C" w:rsidP="001B376C">
      <w:pPr>
        <w:spacing w:before="100" w:beforeAutospacing="1" w:after="100" w:afterAutospacing="1" w:line="240" w:lineRule="auto"/>
        <w:rPr>
          <w:rFonts w:eastAsia="Times New Roman" w:cstheme="majorBidi"/>
          <w:bCs/>
          <w:lang w:eastAsia="fr-FR"/>
        </w:rPr>
      </w:pPr>
    </w:p>
    <w:p w14:paraId="2E2D51A2" w14:textId="77777777" w:rsidR="001B376C" w:rsidRDefault="001B376C" w:rsidP="001B376C">
      <w:pPr>
        <w:spacing w:before="100" w:beforeAutospacing="1" w:after="100" w:afterAutospacing="1" w:line="240" w:lineRule="auto"/>
        <w:rPr>
          <w:noProof/>
          <w:lang w:eastAsia="fr-FR"/>
        </w:rPr>
      </w:pPr>
      <w:r w:rsidRPr="0038461D">
        <w:rPr>
          <w:rFonts w:eastAsia="Times New Roman" w:cstheme="majorBidi"/>
          <w:bCs/>
          <w:lang w:eastAsia="fr-FR"/>
        </w:rPr>
        <w:lastRenderedPageBreak/>
        <w:t xml:space="preserve">De plus, on se retrouve parfois devant un échec d’ACPA au résultat ce qui nécessite de faire un 2eme </w:t>
      </w:r>
      <w:proofErr w:type="spellStart"/>
      <w:r w:rsidRPr="0038461D">
        <w:rPr>
          <w:rFonts w:eastAsia="Times New Roman" w:cstheme="majorBidi"/>
          <w:bCs/>
          <w:lang w:eastAsia="fr-FR"/>
        </w:rPr>
        <w:t>prélevement</w:t>
      </w:r>
      <w:proofErr w:type="spellEnd"/>
      <w:r w:rsidRPr="0038461D">
        <w:rPr>
          <w:rFonts w:eastAsia="Times New Roman" w:cstheme="majorBidi"/>
          <w:bCs/>
          <w:lang w:eastAsia="fr-FR"/>
        </w:rPr>
        <w:t xml:space="preserve"> chez la patiente notamment une amniocentèse après une biopsie du trophoblaste ce qui augmente le risque abortif.</w:t>
      </w:r>
      <w:r w:rsidRPr="00797D71">
        <w:rPr>
          <w:noProof/>
          <w:lang w:eastAsia="fr-FR"/>
        </w:rPr>
        <w:t xml:space="preserve"> </w:t>
      </w:r>
    </w:p>
    <w:p w14:paraId="1BA175F1" w14:textId="77777777" w:rsidR="001B376C" w:rsidRPr="00DF2AA0" w:rsidRDefault="001B376C" w:rsidP="001B376C">
      <w:pPr>
        <w:pStyle w:val="Titre3"/>
      </w:pPr>
      <w:bookmarkStart w:id="10" w:name="_Toc176740421"/>
      <w:proofErr w:type="spellStart"/>
      <w:r w:rsidRPr="00DF2AA0">
        <w:t>BoBs</w:t>
      </w:r>
      <w:bookmarkEnd w:id="10"/>
      <w:proofErr w:type="spellEnd"/>
    </w:p>
    <w:p w14:paraId="1C3659F9" w14:textId="54E40877" w:rsidR="001B376C" w:rsidRPr="00DF2AA0" w:rsidRDefault="001B376C" w:rsidP="001B376C">
      <w:pPr>
        <w:rPr>
          <w:rFonts w:cstheme="majorBidi"/>
        </w:rPr>
      </w:pPr>
      <w:r w:rsidRPr="00DF2AA0">
        <w:rPr>
          <w:rFonts w:cstheme="majorBidi"/>
        </w:rPr>
        <w:t xml:space="preserve">Bacs on </w:t>
      </w:r>
      <w:proofErr w:type="spellStart"/>
      <w:r w:rsidRPr="00DF2AA0">
        <w:rPr>
          <w:rFonts w:cstheme="majorBidi"/>
        </w:rPr>
        <w:t>Beads</w:t>
      </w:r>
      <w:proofErr w:type="spellEnd"/>
      <w:r w:rsidRPr="00DF2AA0">
        <w:rPr>
          <w:rFonts w:cstheme="majorBidi"/>
        </w:rPr>
        <w:t xml:space="preserve"> est une technique de </w:t>
      </w:r>
      <w:r w:rsidR="008D3575" w:rsidRPr="00DF2AA0">
        <w:rPr>
          <w:rFonts w:cstheme="majorBidi"/>
        </w:rPr>
        <w:t>détection</w:t>
      </w:r>
      <w:r w:rsidRPr="00DF2AA0">
        <w:rPr>
          <w:rFonts w:cstheme="majorBidi"/>
        </w:rPr>
        <w:t xml:space="preserve"> de certaines anomalies </w:t>
      </w:r>
      <w:proofErr w:type="gramStart"/>
      <w:r w:rsidRPr="00DF2AA0">
        <w:rPr>
          <w:rFonts w:cstheme="majorBidi"/>
        </w:rPr>
        <w:t>chromosomiques  telles</w:t>
      </w:r>
      <w:proofErr w:type="gramEnd"/>
      <w:r w:rsidRPr="00DF2AA0">
        <w:rPr>
          <w:rFonts w:cstheme="majorBidi"/>
        </w:rPr>
        <w:t xml:space="preserve"> que les </w:t>
      </w:r>
      <w:r w:rsidR="008D3575" w:rsidRPr="00DF2AA0">
        <w:rPr>
          <w:rFonts w:cstheme="majorBidi"/>
        </w:rPr>
        <w:t>micro délétions</w:t>
      </w:r>
      <w:r w:rsidRPr="00DF2AA0">
        <w:rPr>
          <w:rFonts w:cstheme="majorBidi"/>
        </w:rPr>
        <w:t xml:space="preserve"> et microduplications dans des régions </w:t>
      </w:r>
      <w:r w:rsidR="008D3575" w:rsidRPr="00DF2AA0">
        <w:rPr>
          <w:rFonts w:cstheme="majorBidi"/>
        </w:rPr>
        <w:t>spécifiques</w:t>
      </w:r>
      <w:r w:rsidRPr="00DF2AA0">
        <w:rPr>
          <w:rFonts w:cstheme="majorBidi"/>
        </w:rPr>
        <w:t xml:space="preserve"> du génome et de maladies génétiques à partir de</w:t>
      </w:r>
      <w:r w:rsidR="006D3E90">
        <w:rPr>
          <w:rFonts w:cstheme="majorBidi"/>
        </w:rPr>
        <w:t xml:space="preserve"> </w:t>
      </w:r>
      <w:r w:rsidRPr="00DF2AA0">
        <w:rPr>
          <w:rFonts w:cstheme="majorBidi"/>
        </w:rPr>
        <w:t xml:space="preserve">l’ADN </w:t>
      </w:r>
      <w:r w:rsidR="008D3575" w:rsidRPr="00DF2AA0">
        <w:rPr>
          <w:rFonts w:cstheme="majorBidi"/>
        </w:rPr>
        <w:t>fœtal</w:t>
      </w:r>
      <w:r w:rsidRPr="00DF2AA0">
        <w:rPr>
          <w:rFonts w:cstheme="majorBidi"/>
        </w:rPr>
        <w:t xml:space="preserve">. Il est particulièrement utile pour l ‘identification des </w:t>
      </w:r>
      <w:r w:rsidR="006D3E90" w:rsidRPr="00DF2AA0">
        <w:rPr>
          <w:rFonts w:cstheme="majorBidi"/>
        </w:rPr>
        <w:t>syndromes</w:t>
      </w:r>
      <w:r w:rsidRPr="00DF2AA0">
        <w:rPr>
          <w:rFonts w:cstheme="majorBidi"/>
        </w:rPr>
        <w:t xml:space="preserve"> génétiques connus, par exemple le syndrome de </w:t>
      </w:r>
      <w:proofErr w:type="spellStart"/>
      <w:r w:rsidRPr="00DF2AA0">
        <w:rPr>
          <w:rFonts w:cstheme="majorBidi"/>
        </w:rPr>
        <w:t>DiGeorge</w:t>
      </w:r>
      <w:proofErr w:type="spellEnd"/>
      <w:r w:rsidRPr="00DF2AA0">
        <w:rPr>
          <w:rFonts w:cstheme="majorBidi"/>
        </w:rPr>
        <w:t>, Prader –</w:t>
      </w:r>
      <w:proofErr w:type="spellStart"/>
      <w:r w:rsidRPr="00DF2AA0">
        <w:rPr>
          <w:rFonts w:cstheme="majorBidi"/>
        </w:rPr>
        <w:t>Wili</w:t>
      </w:r>
      <w:proofErr w:type="spellEnd"/>
      <w:r w:rsidRPr="00DF2AA0">
        <w:rPr>
          <w:rFonts w:cstheme="majorBidi"/>
        </w:rPr>
        <w:t xml:space="preserve"> et Angelman.</w:t>
      </w:r>
    </w:p>
    <w:p w14:paraId="6C265A81" w14:textId="77777777" w:rsidR="001B376C" w:rsidRPr="00A434F3" w:rsidRDefault="001B376C" w:rsidP="001B376C">
      <w:pPr>
        <w:spacing w:before="100" w:beforeAutospacing="1" w:after="100" w:afterAutospacing="1" w:line="240" w:lineRule="auto"/>
        <w:rPr>
          <w:rFonts w:eastAsia="Times New Roman" w:cstheme="majorBidi"/>
          <w:lang w:eastAsia="fr-FR"/>
        </w:rPr>
      </w:pPr>
      <w:r w:rsidRPr="00A434F3">
        <w:rPr>
          <w:rFonts w:eastAsia="Times New Roman" w:cstheme="majorBidi"/>
          <w:lang w:eastAsia="fr-FR"/>
        </w:rPr>
        <w:t>En pratique, face à une clarté nucale augmentée, il est recommandé de réaliser d'abord une FISH (hybridation in situ fluorescente) sur noyaux interphasiques pour rechercher une aneuploïdie ou une polyploïdie, avec des résultats disponibles en moyenne dans un délai de 24 à 48 heures. Parallèlement, un caryotype doit être effectué pour détecter des remaniements chromosomiques équilibrés et/ou déséquilibrés, avec un délai moyen de 15 à 21 jours pour les résultats.</w:t>
      </w:r>
    </w:p>
    <w:p w14:paraId="166AF7C8" w14:textId="79FB7C25" w:rsidR="001B376C" w:rsidRPr="00A434F3" w:rsidRDefault="001B376C" w:rsidP="001B376C">
      <w:pPr>
        <w:spacing w:before="100" w:beforeAutospacing="1" w:after="100" w:afterAutospacing="1" w:line="240" w:lineRule="auto"/>
        <w:rPr>
          <w:rFonts w:eastAsia="Times New Roman" w:cstheme="majorBidi"/>
          <w:lang w:eastAsia="fr-FR"/>
        </w:rPr>
      </w:pPr>
      <w:r w:rsidRPr="00A434F3">
        <w:rPr>
          <w:rFonts w:eastAsia="Times New Roman" w:cstheme="majorBidi"/>
          <w:lang w:eastAsia="fr-FR"/>
        </w:rPr>
        <w:t xml:space="preserve">Si la FISH révèle une aneuploïdie, le caryotype est alors essentiel pour identifier le mécanisme chromosomique spécifique, ce qui est crucial pour le conseil génétique et pour évaluer le risque de récurrence. Si la FISH ne détecte pas d’anomalie, un test de </w:t>
      </w:r>
      <w:proofErr w:type="gramStart"/>
      <w:r w:rsidR="008D3575" w:rsidRPr="00A434F3">
        <w:rPr>
          <w:rFonts w:eastAsia="Times New Roman" w:cstheme="majorBidi"/>
          <w:lang w:eastAsia="fr-FR"/>
        </w:rPr>
        <w:t>micro délétion</w:t>
      </w:r>
      <w:proofErr w:type="gramEnd"/>
      <w:r w:rsidRPr="00A434F3">
        <w:rPr>
          <w:rFonts w:eastAsia="Times New Roman" w:cstheme="majorBidi"/>
          <w:lang w:eastAsia="fr-FR"/>
        </w:rPr>
        <w:t xml:space="preserve"> et microduplication (ACPA) est recommandé pour rechercher des pertes ou des gains chromosomiques, avec des résultats attendus en 8 à 21 jours en moyenne. Le caryotype et la FISH peuvent également confirmer la présence de variations du nombre de copies (CNV). De plus, le caryotype permet de détecter des anomalies en mosaïque, telles que des marqueurs surnuméraires en mosaïque, ainsi que des remaniements chromosomiques équilibrés.</w:t>
      </w:r>
    </w:p>
    <w:p w14:paraId="20B0834F" w14:textId="77777777" w:rsidR="001B376C" w:rsidRPr="00DF2AA0" w:rsidRDefault="001B376C" w:rsidP="001B376C">
      <w:pPr>
        <w:pStyle w:val="Titre3"/>
      </w:pPr>
      <w:bookmarkStart w:id="11" w:name="_Toc176740422"/>
      <w:r w:rsidRPr="00DF2AA0">
        <w:t>Biopsie du trophoblaste</w:t>
      </w:r>
      <w:bookmarkEnd w:id="11"/>
    </w:p>
    <w:p w14:paraId="2EAA2466" w14:textId="77777777" w:rsidR="001B376C" w:rsidRDefault="001B376C" w:rsidP="001B376C">
      <w:pPr>
        <w:rPr>
          <w:rFonts w:cstheme="majorBidi"/>
        </w:rPr>
      </w:pPr>
      <w:r>
        <w:rPr>
          <w:rFonts w:cstheme="majorBidi"/>
        </w:rPr>
        <w:t>Ou prélèvement des villosités choriales consiste à prélever par aspiration du tissu trophoblastique du fœtus. Un prélèvement des cellules chorioniques est réalisé.</w:t>
      </w:r>
    </w:p>
    <w:p w14:paraId="50432775" w14:textId="153C9A98" w:rsidR="001B376C" w:rsidRDefault="001B376C" w:rsidP="001B376C">
      <w:pPr>
        <w:rPr>
          <w:rFonts w:cstheme="majorBidi"/>
        </w:rPr>
      </w:pPr>
      <w:r>
        <w:rPr>
          <w:rFonts w:cstheme="majorBidi"/>
        </w:rPr>
        <w:t>Le principe de ce prélèvement repose sur le fait que les cellules choriales ont la même origine que les cellules du fœtus, et possèdent donc les mêmes caractéristiques génétiques. Le prélèvement est effectué avant la 14</w:t>
      </w:r>
      <w:r w:rsidRPr="008D3575">
        <w:rPr>
          <w:rFonts w:cstheme="majorBidi"/>
          <w:vertAlign w:val="superscript"/>
        </w:rPr>
        <w:t>ème</w:t>
      </w:r>
      <w:r w:rsidR="008D3575">
        <w:rPr>
          <w:rFonts w:cstheme="majorBidi"/>
        </w:rPr>
        <w:t xml:space="preserve"> </w:t>
      </w:r>
      <w:r>
        <w:rPr>
          <w:rFonts w:cstheme="majorBidi"/>
        </w:rPr>
        <w:t>SA.</w:t>
      </w:r>
    </w:p>
    <w:p w14:paraId="3B4D9B81" w14:textId="77777777" w:rsidR="001B376C" w:rsidRPr="00DF2AA0" w:rsidRDefault="001B376C" w:rsidP="001B376C">
      <w:pPr>
        <w:rPr>
          <w:rFonts w:cstheme="majorBidi"/>
        </w:rPr>
      </w:pPr>
      <w:r>
        <w:rPr>
          <w:rFonts w:cstheme="majorBidi"/>
        </w:rPr>
        <w:t xml:space="preserve">Cependant cet examen peut détecter une anomalie chromosomique confinée au placenta traduisant une discordance entre le caryotype fœtal et le caryotype placentaire. </w:t>
      </w:r>
    </w:p>
    <w:p w14:paraId="2B538233" w14:textId="77777777" w:rsidR="001B376C" w:rsidRPr="00402610" w:rsidRDefault="001B376C" w:rsidP="001B376C">
      <w:pPr>
        <w:pStyle w:val="Titre3"/>
      </w:pPr>
      <w:bookmarkStart w:id="12" w:name="_Toc176740423"/>
      <w:r w:rsidRPr="00402610">
        <w:t>Amniocentèse</w:t>
      </w:r>
      <w:bookmarkEnd w:id="12"/>
      <w:r w:rsidRPr="00402610">
        <w:t> </w:t>
      </w:r>
    </w:p>
    <w:p w14:paraId="3DB6AC4E" w14:textId="77777777" w:rsidR="001B376C" w:rsidRDefault="001B376C" w:rsidP="00181970">
      <w:r w:rsidRPr="00402610">
        <w:t xml:space="preserve">L’amniocentèse </w:t>
      </w:r>
      <w:r>
        <w:t>consiste à prélever stérilement du liquide amniotique directement de la cavité amniotique. Elle se fait à partir de 16 SA. Il s’agit d’un geste invasif qui comporte un risque infectieux, un risque de rupture prématurée des membranes, mais qui reste faible (moins de 1%).</w:t>
      </w:r>
    </w:p>
    <w:p w14:paraId="09A2B012" w14:textId="77777777" w:rsidR="00D24BE5" w:rsidRDefault="001B376C" w:rsidP="00D24BE5">
      <w:pPr>
        <w:keepNext/>
      </w:pPr>
      <w:r>
        <w:rPr>
          <w:noProof/>
          <w:lang w:eastAsia="fr-FR"/>
        </w:rPr>
        <w:lastRenderedPageBreak/>
        <w:drawing>
          <wp:inline distT="0" distB="0" distL="0" distR="0" wp14:anchorId="488AC9CC" wp14:editId="0F6C6E54">
            <wp:extent cx="5760720" cy="327845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278454"/>
                    </a:xfrm>
                    <a:prstGeom prst="rect">
                      <a:avLst/>
                    </a:prstGeom>
                  </pic:spPr>
                </pic:pic>
              </a:graphicData>
            </a:graphic>
          </wp:inline>
        </w:drawing>
      </w:r>
    </w:p>
    <w:p w14:paraId="23FCF4A5" w14:textId="0BDC713A" w:rsidR="001B376C" w:rsidRPr="00402610" w:rsidRDefault="00D24BE5" w:rsidP="002F2B2F">
      <w:pPr>
        <w:pStyle w:val="Lgende"/>
        <w:rPr>
          <w:rFonts w:ascii="Arial" w:hAnsi="Arial" w:cs="Arial"/>
        </w:rPr>
      </w:pPr>
      <w:bookmarkStart w:id="13" w:name="_Toc176740456"/>
      <w:r>
        <w:t xml:space="preserve">Figure </w:t>
      </w:r>
      <w:r>
        <w:fldChar w:fldCharType="begin"/>
      </w:r>
      <w:r>
        <w:instrText xml:space="preserve"> SEQ Figure \* ARABIC </w:instrText>
      </w:r>
      <w:r>
        <w:fldChar w:fldCharType="separate"/>
      </w:r>
      <w:r w:rsidR="0077089E">
        <w:rPr>
          <w:noProof/>
        </w:rPr>
        <w:t>1</w:t>
      </w:r>
      <w:r>
        <w:fldChar w:fldCharType="end"/>
      </w:r>
      <w:r>
        <w:t xml:space="preserve"> : </w:t>
      </w:r>
      <w:r w:rsidR="00E43758" w:rsidRPr="00E43758">
        <w:t>Cytogénétique et génétique moléculaire (source : ABM)</w:t>
      </w:r>
      <w:r w:rsidR="00E43758">
        <w:t xml:space="preserve"> </w:t>
      </w:r>
      <w:r w:rsidR="002F2B2F">
        <w:fldChar w:fldCharType="begin"/>
      </w:r>
      <w:r w:rsidR="002F2B2F">
        <w:instrText xml:space="preserve"> ADDIN ZOTERO_ITEM CSL_CITATION {"citationID":"vBoS9ZOd","properties":{"formattedCitation":"[7]","plainCitation":"[7]","noteIndex":0},"citationItems":[{"id":182,"uris":["http://zotero.org/users/14819247/items/RV9E3VYM"],"itemData":{"id":182,"type":"webpage","abstract":"Analyse chromosomique sur puces à ADN (ou simplement « puces à ADN ») - ACPA - CGH array – postnatal – diagnostic – génétique","container-title":"Haute Autorité de Santé","language":"fr","title":"Analyse chromosomique sur puce à ADN (ACPA) en contexte postnatal","URL":"https://has-sante.fr/jcms/p_3453213/fr/analyse-chromosomique-sur-puce-a-adn-acpa-en-contexte-postnatal","accessed":{"date-parts":[["2024",8,31]]}}}],"schema":"https://github.com/citation-style-language/schema/raw/master/csl-citation.json"} </w:instrText>
      </w:r>
      <w:r w:rsidR="002F2B2F">
        <w:fldChar w:fldCharType="separate"/>
      </w:r>
      <w:r w:rsidR="002F2B2F" w:rsidRPr="002F2B2F">
        <w:rPr>
          <w:rFonts w:ascii="Aptos" w:hAnsi="Aptos"/>
        </w:rPr>
        <w:t>[7]</w:t>
      </w:r>
      <w:bookmarkEnd w:id="13"/>
      <w:r w:rsidR="002F2B2F">
        <w:fldChar w:fldCharType="end"/>
      </w:r>
    </w:p>
    <w:p w14:paraId="66473308" w14:textId="77777777" w:rsidR="001B376C" w:rsidRPr="00DF2AA0" w:rsidRDefault="001B376C" w:rsidP="001B376C">
      <w:pPr>
        <w:rPr>
          <w:rFonts w:cstheme="majorBidi"/>
        </w:rPr>
      </w:pPr>
    </w:p>
    <w:p w14:paraId="547D9817" w14:textId="77777777" w:rsidR="001B376C" w:rsidRPr="00DF2AA0" w:rsidRDefault="001B376C" w:rsidP="001B376C">
      <w:pPr>
        <w:pStyle w:val="Titre2"/>
      </w:pPr>
      <w:bookmarkStart w:id="14" w:name="_Toc176740424"/>
      <w:r w:rsidRPr="00DF2AA0">
        <w:t>Problématique</w:t>
      </w:r>
      <w:bookmarkEnd w:id="14"/>
    </w:p>
    <w:p w14:paraId="5C2BFFDB" w14:textId="77777777" w:rsidR="001B376C" w:rsidRPr="00DF2AA0" w:rsidRDefault="001B376C" w:rsidP="001B376C">
      <w:pPr>
        <w:pStyle w:val="Paragraphedeliste"/>
        <w:numPr>
          <w:ilvl w:val="0"/>
          <w:numId w:val="18"/>
        </w:numPr>
      </w:pPr>
      <w:r w:rsidRPr="00DF2AA0">
        <w:t>Quelle démarche diagnostique à suivre en cas de nuque épaisse au premier trimestre de la grossesse ? Existe-t-il un consensus national de prise en charge ?</w:t>
      </w:r>
    </w:p>
    <w:p w14:paraId="1F036388" w14:textId="77777777" w:rsidR="001B376C" w:rsidRPr="00DF2AA0" w:rsidRDefault="001B376C" w:rsidP="001B376C">
      <w:pPr>
        <w:pStyle w:val="Paragraphedeliste"/>
        <w:numPr>
          <w:ilvl w:val="0"/>
          <w:numId w:val="18"/>
        </w:numPr>
      </w:pPr>
      <w:r w:rsidRPr="00DF2AA0">
        <w:t xml:space="preserve">Quel est l’apport de l’analyse chromosomique par puce à ADN et de Bobs dans le cas des </w:t>
      </w:r>
      <w:proofErr w:type="spellStart"/>
      <w:r w:rsidRPr="00DF2AA0">
        <w:t>hyperclartés</w:t>
      </w:r>
      <w:proofErr w:type="spellEnd"/>
      <w:r w:rsidRPr="00DF2AA0">
        <w:t xml:space="preserve"> nucales à caryotype normal ?</w:t>
      </w:r>
    </w:p>
    <w:p w14:paraId="600E0C41" w14:textId="77777777" w:rsidR="001B376C" w:rsidRPr="00DF2AA0" w:rsidRDefault="001B376C" w:rsidP="001B376C">
      <w:pPr>
        <w:pStyle w:val="Paragraphedeliste"/>
        <w:numPr>
          <w:ilvl w:val="0"/>
          <w:numId w:val="18"/>
        </w:numPr>
      </w:pPr>
      <w:r w:rsidRPr="00DF2AA0">
        <w:t>Peut-on rassurer les parents en cas d’</w:t>
      </w:r>
      <w:proofErr w:type="spellStart"/>
      <w:r w:rsidRPr="00DF2AA0">
        <w:t>hyperclarté</w:t>
      </w:r>
      <w:proofErr w:type="spellEnd"/>
      <w:r w:rsidRPr="00DF2AA0">
        <w:t xml:space="preserve"> nucale avec caryotype normal, ACPA et Bobs Normaux ?</w:t>
      </w:r>
    </w:p>
    <w:p w14:paraId="15F90E21" w14:textId="77777777" w:rsidR="001B376C" w:rsidRPr="00DF2AA0" w:rsidRDefault="001B376C" w:rsidP="001B376C">
      <w:pPr>
        <w:pStyle w:val="Paragraphedeliste"/>
        <w:numPr>
          <w:ilvl w:val="0"/>
          <w:numId w:val="18"/>
        </w:numPr>
      </w:pPr>
      <w:r w:rsidRPr="00DF2AA0">
        <w:t>Intérêts du suivi à long terme des naissances vivantes avec antécédents de nuque épaisse à caryotype et à ACPA et Bobs normaux.</w:t>
      </w:r>
    </w:p>
    <w:p w14:paraId="0E9FCCC7" w14:textId="77777777" w:rsidR="001B376C" w:rsidRPr="00DF2AA0" w:rsidRDefault="001B376C" w:rsidP="001B376C">
      <w:pPr>
        <w:pStyle w:val="Paragraphedeliste"/>
        <w:numPr>
          <w:ilvl w:val="0"/>
          <w:numId w:val="18"/>
        </w:numPr>
      </w:pPr>
      <w:r w:rsidRPr="00DF2AA0">
        <w:t>Quelle place pour les tests génétiques : WES et WGS ? En se basant sur les données de la littérature ?</w:t>
      </w:r>
    </w:p>
    <w:p w14:paraId="237F9808" w14:textId="77777777" w:rsidR="001B376C" w:rsidRPr="00DF2AA0" w:rsidRDefault="001B376C" w:rsidP="001B376C">
      <w:pPr>
        <w:pStyle w:val="Titre1"/>
        <w:rPr>
          <w:rFonts w:asciiTheme="majorBidi" w:hAnsiTheme="majorBidi"/>
        </w:rPr>
      </w:pPr>
      <w:bookmarkStart w:id="15" w:name="_Toc176740425"/>
      <w:r w:rsidRPr="00DF2AA0">
        <w:rPr>
          <w:rFonts w:asciiTheme="majorBidi" w:hAnsiTheme="majorBidi"/>
        </w:rPr>
        <w:t>Matériels et méthodes :</w:t>
      </w:r>
      <w:bookmarkEnd w:id="15"/>
    </w:p>
    <w:p w14:paraId="70F8250C" w14:textId="77777777" w:rsidR="001B376C" w:rsidRPr="00DF2AA0" w:rsidRDefault="001B376C" w:rsidP="001B376C">
      <w:r w:rsidRPr="00DF2AA0">
        <w:t>Il s’agit d’une étude rétrospective monocentrique colligeant tous les cas d’hygroma kystique du cou et d’</w:t>
      </w:r>
      <w:proofErr w:type="spellStart"/>
      <w:r w:rsidRPr="00DF2AA0">
        <w:t>hyperclarté</w:t>
      </w:r>
      <w:proofErr w:type="spellEnd"/>
      <w:r w:rsidRPr="00DF2AA0">
        <w:t xml:space="preserve"> nucale entre la période de janvier 2018 à avril 2024 dans le Grand Hôpital de l’Est Francilien. Nous avons analysé les données fœtales et maternelles de 53 dossiers.</w:t>
      </w:r>
    </w:p>
    <w:p w14:paraId="2B132582" w14:textId="201FE6D8" w:rsidR="001B376C" w:rsidRPr="00DF2AA0" w:rsidRDefault="001B376C" w:rsidP="002F2B2F">
      <w:r>
        <w:t xml:space="preserve">Nous n’avons pas souhaité différencier les </w:t>
      </w:r>
      <w:proofErr w:type="spellStart"/>
      <w:r>
        <w:t>hyperclartés</w:t>
      </w:r>
      <w:proofErr w:type="spellEnd"/>
      <w:r>
        <w:t xml:space="preserve"> nucales des hygromas kystiques car il n’est pas toujours facile de </w:t>
      </w:r>
      <w:r w:rsidRPr="00EA2EC9">
        <w:t>différencier l’un de l’autre</w:t>
      </w:r>
      <w:r w:rsidR="001144D8">
        <w:fldChar w:fldCharType="begin"/>
      </w:r>
      <w:r w:rsidR="002F2B2F">
        <w:instrText xml:space="preserve"> ADDIN ZOTERO_ITEM CSL_CITATION {"citationID":"cflJN8Xh","properties":{"formattedCitation":"[8]","plainCitation":"[8]","noteIndex":0},"citationItems":[{"id":158,"uris":["http://zotero.org/users/14819247/items/XLT4ZMCJ"],"itemData":{"id":158,"type":"article-journal","abstract":"OBJECTIVE: To evaluate the prenatal and perinatal outcome of fetuses with extremely large nuchal translucency (eNT) thickness (≥</w:instrText>
      </w:r>
      <w:r w:rsidR="002F2B2F">
        <w:rPr>
          <w:rFonts w:ascii="Arial" w:hAnsi="Arial" w:cs="Arial"/>
        </w:rPr>
        <w:instrText> </w:instrText>
      </w:r>
      <w:r w:rsidR="002F2B2F">
        <w:instrText>6.5</w:instrText>
      </w:r>
      <w:r w:rsidR="002F2B2F">
        <w:rPr>
          <w:rFonts w:ascii="Aptos" w:hAnsi="Aptos" w:cs="Aptos"/>
        </w:rPr>
        <w:instrText> </w:instrText>
      </w:r>
      <w:r w:rsidR="002F2B2F">
        <w:instrText>mm).\nMETHODS: 193 (0.61%) singleton fetuses with eNT were retrospectively included. Anomaly scan, echocardiography, and chromosomal and genetic test were included in our antenatal investigation. Postnatal follow-up was offered to all newborns.\nRESULTS: Major congenital anomalies included congenital heart defect (32.6%, 63/193), hydrops fetalis (13.5%, 26/193), omphalocele (9.3%, 18/193), and skeletal dysplasia (7.8%, 15/193) et al. Abnormal karyotype was identified in 81/115 (70.4%) cases including Turner syndrome (n</w:instrText>
      </w:r>
      <w:r w:rsidR="002F2B2F">
        <w:rPr>
          <w:rFonts w:ascii="Arial" w:hAnsi="Arial" w:cs="Arial"/>
        </w:rPr>
        <w:instrText> </w:instrText>
      </w:r>
      <w:r w:rsidR="002F2B2F">
        <w:instrText>=</w:instrText>
      </w:r>
      <w:r w:rsidR="002F2B2F">
        <w:rPr>
          <w:rFonts w:ascii="Arial" w:hAnsi="Arial" w:cs="Arial"/>
        </w:rPr>
        <w:instrText> </w:instrText>
      </w:r>
      <w:r w:rsidR="002F2B2F">
        <w:instrText>47), Trisomy 18 (n</w:instrText>
      </w:r>
      <w:r w:rsidR="002F2B2F">
        <w:rPr>
          <w:rFonts w:ascii="Arial" w:hAnsi="Arial" w:cs="Arial"/>
        </w:rPr>
        <w:instrText> </w:instrText>
      </w:r>
      <w:r w:rsidR="002F2B2F">
        <w:instrText>=</w:instrText>
      </w:r>
      <w:r w:rsidR="002F2B2F">
        <w:rPr>
          <w:rFonts w:ascii="Arial" w:hAnsi="Arial" w:cs="Arial"/>
        </w:rPr>
        <w:instrText> </w:instrText>
      </w:r>
      <w:r w:rsidR="002F2B2F">
        <w:instrText>17), Trisomy 21 (n</w:instrText>
      </w:r>
      <w:r w:rsidR="002F2B2F">
        <w:rPr>
          <w:rFonts w:ascii="Arial" w:hAnsi="Arial" w:cs="Arial"/>
        </w:rPr>
        <w:instrText> </w:instrText>
      </w:r>
      <w:r w:rsidR="002F2B2F">
        <w:instrText>=</w:instrText>
      </w:r>
      <w:r w:rsidR="002F2B2F">
        <w:rPr>
          <w:rFonts w:ascii="Arial" w:hAnsi="Arial" w:cs="Arial"/>
        </w:rPr>
        <w:instrText> </w:instrText>
      </w:r>
      <w:r w:rsidR="002F2B2F">
        <w:instrText>9), and Trisomy 13 (n</w:instrText>
      </w:r>
      <w:r w:rsidR="002F2B2F">
        <w:rPr>
          <w:rFonts w:ascii="Arial" w:hAnsi="Arial" w:cs="Arial"/>
        </w:rPr>
        <w:instrText> </w:instrText>
      </w:r>
      <w:r w:rsidR="002F2B2F">
        <w:instrText>=</w:instrText>
      </w:r>
      <w:r w:rsidR="002F2B2F">
        <w:rPr>
          <w:rFonts w:ascii="Arial" w:hAnsi="Arial" w:cs="Arial"/>
        </w:rPr>
        <w:instrText> </w:instrText>
      </w:r>
      <w:r w:rsidR="002F2B2F">
        <w:instrText>3). Chromosomal microarray analysis provided informative results with 3.6% (1/28) incremental diagnostic yield over conventional karyotyping. The diagnostic yield of exome sequencing is 10.0% (2/20). There was no significant increase [Odds Ratio (OR)</w:instrText>
      </w:r>
      <w:r w:rsidR="002F2B2F">
        <w:rPr>
          <w:rFonts w:ascii="Arial" w:hAnsi="Arial" w:cs="Arial"/>
        </w:rPr>
        <w:instrText> </w:instrText>
      </w:r>
      <w:r w:rsidR="002F2B2F">
        <w:instrText>=</w:instrText>
      </w:r>
      <w:r w:rsidR="002F2B2F">
        <w:rPr>
          <w:rFonts w:ascii="Arial" w:hAnsi="Arial" w:cs="Arial"/>
        </w:rPr>
        <w:instrText> </w:instrText>
      </w:r>
      <w:r w:rsidR="002F2B2F">
        <w:instrText>1.974; 95% confidence interval 0.863-4.516; P</w:instrText>
      </w:r>
      <w:r w:rsidR="002F2B2F">
        <w:rPr>
          <w:rFonts w:ascii="Arial" w:hAnsi="Arial" w:cs="Arial"/>
        </w:rPr>
        <w:instrText> </w:instrText>
      </w:r>
      <w:r w:rsidR="002F2B2F">
        <w:instrText>=</w:instrText>
      </w:r>
      <w:r w:rsidR="002F2B2F">
        <w:rPr>
          <w:rFonts w:ascii="Arial" w:hAnsi="Arial" w:cs="Arial"/>
        </w:rPr>
        <w:instrText> </w:instrText>
      </w:r>
      <w:r w:rsidR="002F2B2F">
        <w:instrText xml:space="preserve">0.104] in the incidence of chromosomal defects despite the presence of other structural anomalies. Only 13 fetuses were successfully followed up and survived at term, no one was found with developmental delay or mental retardation.\nCONCLUSIONS: Extremely large NT has a high risk of chromosomal abnormality. CMA and ES improve chromosomal genomic and genetic diagnosis of fetal increased NT. When cytogenetic analysis and morphology assessment are both normal, the outcome is good.","container-title":"Molecular Cytogenetics","DOI":"10.1186/s13039-023-00650-4","ISSN":"1755-8166","issue":"1","journalAbbreviation":"Mol Cytogenet","language":"eng","note":"PMID: 37660152\nPMCID: PMC10475177","page":"22","source":"PubMed","title":"Prenatal diagnosis and early childhood outcome of fetuses with extremely large nuchal translucency","volume":"16","author":[{"family":"Zhou","given":"Hang"},{"family":"Yang","given":"Xin"},{"family":"Yi","given":"CuiXing"},{"family":"Zhong","given":"Huizhu"},{"family":"Yuan","given":"Simin"},{"family":"Pan","given":"Min"},{"family":"Li","given":"Dongzhi"},{"family":"Liao","given":"Can"}],"issued":{"date-parts":[["2023",9,2]]}}}],"schema":"https://github.com/citation-style-language/schema/raw/master/csl-citation.json"} </w:instrText>
      </w:r>
      <w:r w:rsidR="001144D8">
        <w:fldChar w:fldCharType="separate"/>
      </w:r>
      <w:r w:rsidR="002F2B2F" w:rsidRPr="002F2B2F">
        <w:rPr>
          <w:rFonts w:ascii="Aptos" w:hAnsi="Aptos"/>
        </w:rPr>
        <w:t>[8]</w:t>
      </w:r>
      <w:r w:rsidR="001144D8">
        <w:fldChar w:fldCharType="end"/>
      </w:r>
      <w:r>
        <w:t xml:space="preserve">. En effet, la visualisation de logettes dans l’espace </w:t>
      </w:r>
      <w:proofErr w:type="spellStart"/>
      <w:r>
        <w:t>rétrocervical</w:t>
      </w:r>
      <w:proofErr w:type="spellEnd"/>
      <w:r>
        <w:t xml:space="preserve"> peut parfois porter à confusion. De plus les mécanismes </w:t>
      </w:r>
      <w:r>
        <w:lastRenderedPageBreak/>
        <w:t>physiopathologiques impliqués dans ces deux particularités échographiques semblent se confondre avec principalement des anomalies de développement des vaisseaux lymphatiques.</w:t>
      </w:r>
    </w:p>
    <w:p w14:paraId="1892B44F" w14:textId="77777777" w:rsidR="001B376C" w:rsidRPr="00DF2AA0" w:rsidRDefault="001B376C" w:rsidP="001B376C">
      <w:pPr>
        <w:pStyle w:val="Titre2"/>
      </w:pPr>
      <w:bookmarkStart w:id="16" w:name="_Toc176740426"/>
      <w:r w:rsidRPr="00DF2AA0">
        <w:t>Matériels utilisés</w:t>
      </w:r>
      <w:bookmarkEnd w:id="16"/>
      <w:r w:rsidRPr="00DF2AA0">
        <w:t xml:space="preserve"> </w:t>
      </w:r>
    </w:p>
    <w:p w14:paraId="4F1C0A7F" w14:textId="77777777" w:rsidR="001B376C" w:rsidRPr="00DF2AA0" w:rsidRDefault="001B376C" w:rsidP="001B376C">
      <w:r w:rsidRPr="00DF2AA0">
        <w:t>Toutes les mesures des clartés nucales ont été mesurées avec l’appareil d’échographie appareil échographique V</w:t>
      </w:r>
      <w:r>
        <w:t>oluson E</w:t>
      </w:r>
      <w:r w:rsidRPr="00DF2AA0">
        <w:t>10</w:t>
      </w:r>
      <w:r>
        <w:t>.</w:t>
      </w:r>
      <w:r w:rsidRPr="00DF2AA0">
        <w:t xml:space="preserve">  </w:t>
      </w:r>
    </w:p>
    <w:p w14:paraId="01CB9523" w14:textId="77777777" w:rsidR="001B376C" w:rsidRPr="00DF2AA0" w:rsidRDefault="001B376C" w:rsidP="001B376C">
      <w:pPr>
        <w:pStyle w:val="Titre2"/>
      </w:pPr>
      <w:bookmarkStart w:id="17" w:name="_Toc176740427"/>
      <w:r w:rsidRPr="00DF2AA0">
        <w:t>Description des variables</w:t>
      </w:r>
      <w:bookmarkEnd w:id="17"/>
    </w:p>
    <w:p w14:paraId="7A2521E0" w14:textId="77777777" w:rsidR="001B376C" w:rsidRPr="00DF2AA0" w:rsidRDefault="001B376C" w:rsidP="001B376C">
      <w:pPr>
        <w:rPr>
          <w:rFonts w:cstheme="majorBidi"/>
        </w:rPr>
      </w:pPr>
      <w:r w:rsidRPr="00DF2AA0">
        <w:rPr>
          <w:rFonts w:cstheme="majorBidi"/>
        </w:rPr>
        <w:t>Critère principal de jugement : l’</w:t>
      </w:r>
      <w:proofErr w:type="spellStart"/>
      <w:r w:rsidRPr="00DF2AA0">
        <w:rPr>
          <w:rFonts w:cstheme="majorBidi"/>
        </w:rPr>
        <w:t>hyperclarté</w:t>
      </w:r>
      <w:proofErr w:type="spellEnd"/>
      <w:r w:rsidRPr="00DF2AA0">
        <w:rPr>
          <w:rFonts w:cstheme="majorBidi"/>
        </w:rPr>
        <w:t xml:space="preserve"> nucal</w:t>
      </w:r>
      <w:r>
        <w:rPr>
          <w:rFonts w:cstheme="majorBidi"/>
        </w:rPr>
        <w:t>e.</w:t>
      </w:r>
    </w:p>
    <w:p w14:paraId="7D917720" w14:textId="208022D4" w:rsidR="001B376C" w:rsidRPr="002F2C44" w:rsidRDefault="002F2C44" w:rsidP="002F2C44">
      <w:pPr>
        <w:pStyle w:val="Paragraphedeliste"/>
        <w:numPr>
          <w:ilvl w:val="0"/>
          <w:numId w:val="26"/>
        </w:numPr>
        <w:rPr>
          <w:rFonts w:cstheme="majorBidi"/>
        </w:rPr>
      </w:pPr>
      <w:r>
        <w:rPr>
          <w:rFonts w:cstheme="majorBidi"/>
        </w:rPr>
        <w:t>V</w:t>
      </w:r>
      <w:r w:rsidR="001B376C" w:rsidRPr="002F2C44">
        <w:rPr>
          <w:rFonts w:cstheme="majorBidi"/>
        </w:rPr>
        <w:t xml:space="preserve">ariables indépendantes : la valeur de la clarté nucale </w:t>
      </w:r>
      <w:r w:rsidR="001B376C" w:rsidRPr="002F2C44">
        <w:rPr>
          <w:rFonts w:eastAsia="Cambria Math" w:cstheme="majorBidi"/>
        </w:rPr>
        <w:t>&gt;</w:t>
      </w:r>
      <w:r w:rsidR="001B376C" w:rsidRPr="002F2C44">
        <w:rPr>
          <w:rFonts w:cstheme="majorBidi"/>
        </w:rPr>
        <w:t>99</w:t>
      </w:r>
      <w:r w:rsidR="001B376C" w:rsidRPr="008D3575">
        <w:rPr>
          <w:rFonts w:cstheme="majorBidi"/>
          <w:vertAlign w:val="superscript"/>
        </w:rPr>
        <w:t>ème</w:t>
      </w:r>
      <w:r w:rsidR="008D3575">
        <w:rPr>
          <w:rFonts w:cstheme="majorBidi"/>
        </w:rPr>
        <w:t xml:space="preserve"> </w:t>
      </w:r>
      <w:r w:rsidR="001B376C" w:rsidRPr="002F2C44">
        <w:rPr>
          <w:rFonts w:cstheme="majorBidi"/>
        </w:rPr>
        <w:t>p</w:t>
      </w:r>
    </w:p>
    <w:p w14:paraId="5093F4FE" w14:textId="22808F03" w:rsidR="001B376C" w:rsidRPr="002F2C44" w:rsidRDefault="001B376C" w:rsidP="002F2C44">
      <w:pPr>
        <w:pStyle w:val="Paragraphedeliste"/>
        <w:numPr>
          <w:ilvl w:val="0"/>
          <w:numId w:val="26"/>
        </w:numPr>
        <w:rPr>
          <w:rFonts w:cstheme="majorBidi"/>
        </w:rPr>
      </w:pPr>
      <w:r w:rsidRPr="002F2C44">
        <w:rPr>
          <w:rFonts w:cstheme="majorBidi"/>
        </w:rPr>
        <w:t>Variable dépendante : le nombre et le type de pathologies fœtales retrouvées,</w:t>
      </w:r>
    </w:p>
    <w:p w14:paraId="572AA38A" w14:textId="18DD838C" w:rsidR="001B376C" w:rsidRPr="002F2C44" w:rsidRDefault="001B376C" w:rsidP="002F2C44">
      <w:pPr>
        <w:pStyle w:val="Paragraphedeliste"/>
        <w:numPr>
          <w:ilvl w:val="0"/>
          <w:numId w:val="26"/>
        </w:numPr>
        <w:rPr>
          <w:rFonts w:cstheme="majorBidi"/>
        </w:rPr>
      </w:pPr>
      <w:r w:rsidRPr="002F2C44">
        <w:rPr>
          <w:rFonts w:cstheme="majorBidi"/>
        </w:rPr>
        <w:t>Variables permettant de vérifier les hypothèses de départ :</w:t>
      </w:r>
    </w:p>
    <w:p w14:paraId="19D0DB39" w14:textId="516508CB" w:rsidR="001B376C" w:rsidRPr="002F2C44" w:rsidRDefault="001B376C" w:rsidP="002F2C44">
      <w:pPr>
        <w:pStyle w:val="Paragraphedeliste"/>
        <w:numPr>
          <w:ilvl w:val="1"/>
          <w:numId w:val="26"/>
        </w:numPr>
        <w:rPr>
          <w:rFonts w:cstheme="majorBidi"/>
        </w:rPr>
      </w:pPr>
      <w:r w:rsidRPr="002F2C44">
        <w:rPr>
          <w:rFonts w:cstheme="majorBidi"/>
        </w:rPr>
        <w:t xml:space="preserve">Les anomalies échographiques associées </w:t>
      </w:r>
    </w:p>
    <w:p w14:paraId="7C76D75F" w14:textId="2C0F28CB" w:rsidR="001B376C" w:rsidRPr="002F2C44" w:rsidRDefault="001B376C" w:rsidP="002F2C44">
      <w:pPr>
        <w:pStyle w:val="Paragraphedeliste"/>
        <w:numPr>
          <w:ilvl w:val="1"/>
          <w:numId w:val="26"/>
        </w:numPr>
        <w:rPr>
          <w:rFonts w:cstheme="majorBidi"/>
        </w:rPr>
      </w:pPr>
      <w:r w:rsidRPr="002F2C44">
        <w:rPr>
          <w:rFonts w:cstheme="majorBidi"/>
        </w:rPr>
        <w:t>Les résultats d’amniocentèse ou de biopsie de trophoblaste</w:t>
      </w:r>
    </w:p>
    <w:p w14:paraId="76314428" w14:textId="437EFDE5" w:rsidR="001B376C" w:rsidRPr="002F2C44" w:rsidRDefault="002F2C44" w:rsidP="002F2C44">
      <w:pPr>
        <w:pStyle w:val="Paragraphedeliste"/>
        <w:numPr>
          <w:ilvl w:val="1"/>
          <w:numId w:val="26"/>
        </w:numPr>
        <w:rPr>
          <w:rFonts w:cstheme="majorBidi"/>
        </w:rPr>
      </w:pPr>
      <w:r>
        <w:rPr>
          <w:rFonts w:cstheme="majorBidi"/>
        </w:rPr>
        <w:t>L</w:t>
      </w:r>
      <w:r w:rsidR="001B376C" w:rsidRPr="002F2C44">
        <w:rPr>
          <w:rFonts w:cstheme="majorBidi"/>
        </w:rPr>
        <w:t>’issue de la grossesse : MFIU, IMG, accouchement par voie basse ou césarienne, perdue de vue, grossesse en cours.</w:t>
      </w:r>
    </w:p>
    <w:p w14:paraId="5B109B0E" w14:textId="77777777" w:rsidR="001B376C" w:rsidRPr="00DF2AA0" w:rsidRDefault="001B376C" w:rsidP="001B376C">
      <w:pPr>
        <w:pStyle w:val="Titre2"/>
      </w:pPr>
      <w:bookmarkStart w:id="18" w:name="_Toc176740428"/>
      <w:r w:rsidRPr="00DF2AA0">
        <w:t>Méthode</w:t>
      </w:r>
      <w:bookmarkEnd w:id="18"/>
      <w:r w:rsidRPr="00DF2AA0">
        <w:t xml:space="preserve"> </w:t>
      </w:r>
    </w:p>
    <w:p w14:paraId="271950EA" w14:textId="77777777" w:rsidR="001B376C" w:rsidRPr="00DF2AA0" w:rsidRDefault="001B376C" w:rsidP="001B376C">
      <w:pPr>
        <w:rPr>
          <w:rFonts w:cstheme="majorBidi"/>
        </w:rPr>
      </w:pPr>
      <w:r w:rsidRPr="00DF2AA0">
        <w:rPr>
          <w:rFonts w:cstheme="majorBidi"/>
        </w:rPr>
        <w:t>L’étude a été menée par l’analyse des données des dossiers médicaux informatisés entre la période allant de janvier 2018 à avril 2024.</w:t>
      </w:r>
    </w:p>
    <w:p w14:paraId="1141D8E8" w14:textId="77777777" w:rsidR="001B376C" w:rsidRPr="00DF2AA0" w:rsidRDefault="001B376C" w:rsidP="001B376C">
      <w:pPr>
        <w:rPr>
          <w:rFonts w:cstheme="majorBidi"/>
        </w:rPr>
      </w:pPr>
    </w:p>
    <w:p w14:paraId="262B0317" w14:textId="77777777" w:rsidR="001B376C" w:rsidRPr="00DF2AA0" w:rsidRDefault="001B376C" w:rsidP="001B376C">
      <w:pPr>
        <w:pStyle w:val="Titre2"/>
      </w:pPr>
      <w:bookmarkStart w:id="19" w:name="_Toc176740429"/>
      <w:r w:rsidRPr="00DF2AA0">
        <w:t>Démarche d’analyse de données</w:t>
      </w:r>
      <w:bookmarkEnd w:id="19"/>
      <w:r w:rsidRPr="00DF2AA0">
        <w:t xml:space="preserve"> </w:t>
      </w:r>
    </w:p>
    <w:p w14:paraId="5B2255C8" w14:textId="77777777" w:rsidR="001B376C" w:rsidRPr="00DF2AA0" w:rsidRDefault="001B376C" w:rsidP="001B376C">
      <w:pPr>
        <w:rPr>
          <w:rFonts w:cstheme="majorBidi"/>
        </w:rPr>
      </w:pPr>
      <w:r w:rsidRPr="00DF2AA0">
        <w:rPr>
          <w:rFonts w:cstheme="majorBidi"/>
        </w:rPr>
        <w:t>Les données collectées ont été entrées dans un tableau Excel. Les analyses statistiques ont été réalisées avec Python.</w:t>
      </w:r>
    </w:p>
    <w:p w14:paraId="4F41BDFC" w14:textId="77777777" w:rsidR="001B376C" w:rsidRPr="00DF2AA0" w:rsidRDefault="001B376C" w:rsidP="001B376C">
      <w:pPr>
        <w:rPr>
          <w:rFonts w:cstheme="majorBidi"/>
        </w:rPr>
      </w:pPr>
      <w:r w:rsidRPr="00DF2AA0">
        <w:rPr>
          <w:rFonts w:cstheme="majorBidi"/>
        </w:rPr>
        <w:t>Les résultats de notre étude vont ensuite être comparés avec ceux des données de la littérature.</w:t>
      </w:r>
    </w:p>
    <w:p w14:paraId="28224EB4" w14:textId="7BC17210" w:rsidR="001B376C" w:rsidRDefault="001B376C" w:rsidP="00FC2E64">
      <w:pPr>
        <w:pStyle w:val="Titre1"/>
        <w:rPr>
          <w:noProof/>
          <w:lang w:eastAsia="fr-FR"/>
        </w:rPr>
      </w:pPr>
      <w:bookmarkStart w:id="20" w:name="_Toc176740430"/>
      <w:r w:rsidRPr="00DF2AA0">
        <w:lastRenderedPageBreak/>
        <w:t>Résultats</w:t>
      </w:r>
      <w:bookmarkEnd w:id="20"/>
    </w:p>
    <w:p w14:paraId="2C95926D" w14:textId="77777777" w:rsidR="008A16DF" w:rsidRDefault="0087598C" w:rsidP="008A16DF">
      <w:pPr>
        <w:keepNext/>
      </w:pPr>
      <w:r>
        <w:rPr>
          <w:noProof/>
          <w:lang w:eastAsia="fr-FR"/>
        </w:rPr>
        <w:drawing>
          <wp:inline distT="0" distB="0" distL="0" distR="0" wp14:anchorId="45BD603B" wp14:editId="5C7BECC8">
            <wp:extent cx="5346065" cy="7116793"/>
            <wp:effectExtent l="0" t="0" r="6985" b="8255"/>
            <wp:docPr id="14657982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859"/>
                    <a:stretch/>
                  </pic:blipFill>
                  <pic:spPr bwMode="auto">
                    <a:xfrm>
                      <a:off x="0" y="0"/>
                      <a:ext cx="5346065" cy="7116793"/>
                    </a:xfrm>
                    <a:prstGeom prst="rect">
                      <a:avLst/>
                    </a:prstGeom>
                    <a:noFill/>
                    <a:ln>
                      <a:noFill/>
                    </a:ln>
                    <a:extLst>
                      <a:ext uri="{53640926-AAD7-44D8-BBD7-CCE9431645EC}">
                        <a14:shadowObscured xmlns:a14="http://schemas.microsoft.com/office/drawing/2010/main"/>
                      </a:ext>
                    </a:extLst>
                  </pic:spPr>
                </pic:pic>
              </a:graphicData>
            </a:graphic>
          </wp:inline>
        </w:drawing>
      </w:r>
    </w:p>
    <w:p w14:paraId="4741D87B" w14:textId="0EF2FB1A" w:rsidR="00730B98" w:rsidRPr="00730B98" w:rsidRDefault="008A16DF" w:rsidP="008A16DF">
      <w:pPr>
        <w:pStyle w:val="Lgende"/>
        <w:jc w:val="left"/>
        <w:rPr>
          <w:lang w:eastAsia="fr-FR"/>
        </w:rPr>
      </w:pPr>
      <w:bookmarkStart w:id="21" w:name="_Toc176740457"/>
      <w:r>
        <w:t xml:space="preserve">Figure </w:t>
      </w:r>
      <w:r>
        <w:fldChar w:fldCharType="begin"/>
      </w:r>
      <w:r>
        <w:instrText xml:space="preserve"> SEQ Figure \* ARABIC </w:instrText>
      </w:r>
      <w:r>
        <w:fldChar w:fldCharType="separate"/>
      </w:r>
      <w:r w:rsidR="0077089E">
        <w:rPr>
          <w:noProof/>
        </w:rPr>
        <w:t>2</w:t>
      </w:r>
      <w:r>
        <w:fldChar w:fldCharType="end"/>
      </w:r>
      <w:r>
        <w:t xml:space="preserve"> : </w:t>
      </w:r>
      <w:proofErr w:type="spellStart"/>
      <w:r w:rsidRPr="00B50DD6">
        <w:t>Flowchart</w:t>
      </w:r>
      <w:proofErr w:type="spellEnd"/>
      <w:r w:rsidRPr="00B50DD6">
        <w:t xml:space="preserve"> : Issue des grossesses avec </w:t>
      </w:r>
      <w:proofErr w:type="spellStart"/>
      <w:r w:rsidRPr="00B50DD6">
        <w:t>hyperclarté</w:t>
      </w:r>
      <w:proofErr w:type="spellEnd"/>
      <w:r w:rsidRPr="00B50DD6">
        <w:t xml:space="preserve"> nucale au premier trimestre : analyse de 53 patientes</w:t>
      </w:r>
      <w:bookmarkEnd w:id="21"/>
    </w:p>
    <w:p w14:paraId="47322748" w14:textId="0D9BFEC5" w:rsidR="001B376C" w:rsidRPr="00DF2AA0" w:rsidRDefault="001B376C" w:rsidP="001B376C">
      <w:pPr>
        <w:rPr>
          <w:rFonts w:cstheme="majorBidi"/>
          <w:noProof/>
          <w:lang w:eastAsia="fr-FR"/>
        </w:rPr>
      </w:pPr>
      <w:r>
        <w:t> </w:t>
      </w:r>
    </w:p>
    <w:p w14:paraId="6A19D177" w14:textId="77777777" w:rsidR="001B376C" w:rsidRPr="00DF2AA0" w:rsidRDefault="001B376C" w:rsidP="00FC2E64">
      <w:pPr>
        <w:pStyle w:val="Titre2"/>
        <w:rPr>
          <w:noProof/>
          <w:lang w:eastAsia="fr-FR"/>
        </w:rPr>
      </w:pPr>
      <w:bookmarkStart w:id="22" w:name="_Toc176740431"/>
      <w:r w:rsidRPr="00DF2AA0">
        <w:rPr>
          <w:noProof/>
          <w:lang w:eastAsia="fr-FR"/>
        </w:rPr>
        <w:lastRenderedPageBreak/>
        <w:t>Répartition de la population en fonction de l’âge :</w:t>
      </w:r>
      <w:bookmarkEnd w:id="22"/>
    </w:p>
    <w:p w14:paraId="7B85BA0A" w14:textId="77777777" w:rsidR="001B376C" w:rsidRPr="00DF2AA0" w:rsidRDefault="001B376C" w:rsidP="001B376C">
      <w:pPr>
        <w:keepNext/>
      </w:pPr>
      <w:r w:rsidRPr="00DF2AA0">
        <w:rPr>
          <w:rFonts w:cstheme="majorBidi"/>
          <w:noProof/>
          <w:lang w:eastAsia="fr-FR"/>
        </w:rPr>
        <w:drawing>
          <wp:inline distT="0" distB="0" distL="0" distR="0" wp14:anchorId="59E4B41D" wp14:editId="309EF078">
            <wp:extent cx="5438775" cy="360906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sage_histogramme_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1339" cy="3610765"/>
                    </a:xfrm>
                    <a:prstGeom prst="rect">
                      <a:avLst/>
                    </a:prstGeom>
                  </pic:spPr>
                </pic:pic>
              </a:graphicData>
            </a:graphic>
          </wp:inline>
        </w:drawing>
      </w:r>
    </w:p>
    <w:p w14:paraId="543EFC7B" w14:textId="4628E57E" w:rsidR="001B376C" w:rsidRDefault="001B376C" w:rsidP="001B376C">
      <w:pPr>
        <w:pStyle w:val="Lgende"/>
      </w:pPr>
      <w:bookmarkStart w:id="23" w:name="_Toc176740458"/>
      <w:r w:rsidRPr="00DF2AA0">
        <w:t xml:space="preserve">Figure </w:t>
      </w:r>
      <w:r>
        <w:fldChar w:fldCharType="begin"/>
      </w:r>
      <w:r>
        <w:instrText xml:space="preserve"> SEQ Figure \* ARABIC </w:instrText>
      </w:r>
      <w:r>
        <w:fldChar w:fldCharType="separate"/>
      </w:r>
      <w:r w:rsidR="0077089E">
        <w:rPr>
          <w:noProof/>
        </w:rPr>
        <w:t>3</w:t>
      </w:r>
      <w:r>
        <w:rPr>
          <w:noProof/>
        </w:rPr>
        <w:fldChar w:fldCharType="end"/>
      </w:r>
      <w:r w:rsidRPr="00DF2AA0">
        <w:t xml:space="preserve"> : Répartition de la population d'étude en fonction de l'âge</w:t>
      </w:r>
      <w:bookmarkEnd w:id="23"/>
    </w:p>
    <w:p w14:paraId="2D514EC6" w14:textId="77777777" w:rsidR="001B376C" w:rsidRPr="00DF2AA0" w:rsidRDefault="001B376C" w:rsidP="001B376C">
      <w:pPr>
        <w:pStyle w:val="Titre2"/>
        <w:rPr>
          <w:noProof/>
          <w:lang w:eastAsia="fr-FR"/>
        </w:rPr>
      </w:pPr>
      <w:bookmarkStart w:id="24" w:name="_Toc176740432"/>
      <w:r w:rsidRPr="00DF2AA0">
        <w:rPr>
          <w:noProof/>
          <w:lang w:eastAsia="fr-FR"/>
        </w:rPr>
        <w:lastRenderedPageBreak/>
        <w:t>Répartition de la population en fonction de l’épaisseur de la clarté nucale :</w:t>
      </w:r>
      <w:bookmarkEnd w:id="24"/>
      <w:r w:rsidRPr="00DF2AA0">
        <w:rPr>
          <w:noProof/>
          <w:lang w:eastAsia="fr-FR"/>
        </w:rPr>
        <w:t xml:space="preserve"> </w:t>
      </w:r>
    </w:p>
    <w:p w14:paraId="2347D4A7" w14:textId="77777777" w:rsidR="001B376C" w:rsidRPr="00DF2AA0" w:rsidRDefault="001B376C" w:rsidP="001B376C">
      <w:pPr>
        <w:keepNext/>
      </w:pPr>
      <w:r w:rsidRPr="00DF2AA0">
        <w:rPr>
          <w:rFonts w:cstheme="majorBidi"/>
          <w:noProof/>
          <w:lang w:eastAsia="fr-FR"/>
        </w:rPr>
        <w:drawing>
          <wp:inline distT="0" distB="0" distL="0" distR="0" wp14:anchorId="39581A3C" wp14:editId="20CE97B6">
            <wp:extent cx="5760720" cy="382270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sage_histogramme_C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22700"/>
                    </a:xfrm>
                    <a:prstGeom prst="rect">
                      <a:avLst/>
                    </a:prstGeom>
                  </pic:spPr>
                </pic:pic>
              </a:graphicData>
            </a:graphic>
          </wp:inline>
        </w:drawing>
      </w:r>
    </w:p>
    <w:p w14:paraId="15B5D287" w14:textId="0AE393DD" w:rsidR="001B376C" w:rsidRPr="00DF2AA0" w:rsidRDefault="001B376C" w:rsidP="001B376C">
      <w:pPr>
        <w:pStyle w:val="Lgende"/>
        <w:rPr>
          <w:rFonts w:cstheme="majorBidi"/>
          <w:noProof/>
          <w:lang w:eastAsia="fr-FR"/>
        </w:rPr>
      </w:pPr>
      <w:bookmarkStart w:id="25" w:name="_Toc176740459"/>
      <w:r w:rsidRPr="00DF2AA0">
        <w:t xml:space="preserve">Figure </w:t>
      </w:r>
      <w:r>
        <w:fldChar w:fldCharType="begin"/>
      </w:r>
      <w:r>
        <w:instrText xml:space="preserve"> SEQ Figure \* ARABIC </w:instrText>
      </w:r>
      <w:r>
        <w:fldChar w:fldCharType="separate"/>
      </w:r>
      <w:r w:rsidR="0077089E">
        <w:rPr>
          <w:noProof/>
        </w:rPr>
        <w:t>4</w:t>
      </w:r>
      <w:r>
        <w:rPr>
          <w:noProof/>
        </w:rPr>
        <w:fldChar w:fldCharType="end"/>
      </w:r>
      <w:r w:rsidRPr="00DF2AA0">
        <w:t xml:space="preserve"> : Répartition de la population d'étude en fonction de la clarté nucale</w:t>
      </w:r>
      <w:bookmarkEnd w:id="25"/>
    </w:p>
    <w:p w14:paraId="7B5A3FEF" w14:textId="77777777" w:rsidR="001B376C" w:rsidRPr="00DF2AA0" w:rsidRDefault="001B376C" w:rsidP="001B376C">
      <w:pPr>
        <w:rPr>
          <w:rFonts w:cstheme="majorBidi"/>
          <w:noProof/>
          <w:lang w:eastAsia="fr-FR"/>
        </w:rPr>
      </w:pPr>
    </w:p>
    <w:p w14:paraId="5053AB2F" w14:textId="77777777" w:rsidR="001B376C" w:rsidRPr="00DF2AA0" w:rsidRDefault="001B376C" w:rsidP="001B376C">
      <w:pPr>
        <w:pStyle w:val="Titre2"/>
      </w:pPr>
      <w:bookmarkStart w:id="26" w:name="_Toc176740433"/>
      <w:r w:rsidRPr="00DF2AA0">
        <w:t>Répartition de la population d’étude en fonction des résultats du caryotype :</w:t>
      </w:r>
      <w:bookmarkEnd w:id="26"/>
    </w:p>
    <w:tbl>
      <w:tblPr>
        <w:tblW w:w="4360" w:type="dxa"/>
        <w:tblLook w:val="04A0" w:firstRow="1" w:lastRow="0" w:firstColumn="1" w:lastColumn="0" w:noHBand="0" w:noVBand="1"/>
      </w:tblPr>
      <w:tblGrid>
        <w:gridCol w:w="1600"/>
        <w:gridCol w:w="1380"/>
        <w:gridCol w:w="1380"/>
      </w:tblGrid>
      <w:tr w:rsidR="006C0F87" w:rsidRPr="006C0F87" w14:paraId="2D7CC2E7" w14:textId="77777777" w:rsidTr="006C0F87">
        <w:trPr>
          <w:trHeight w:val="300"/>
        </w:trPr>
        <w:tc>
          <w:tcPr>
            <w:tcW w:w="160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32E9020" w14:textId="77777777" w:rsidR="006C0F87" w:rsidRPr="006C0F87" w:rsidRDefault="006C0F87" w:rsidP="006C0F87">
            <w:pPr>
              <w:spacing w:after="0" w:line="240" w:lineRule="auto"/>
              <w:rPr>
                <w:rFonts w:ascii="Calibri" w:eastAsia="Times New Roman" w:hAnsi="Calibri" w:cs="Calibri"/>
                <w:b/>
                <w:bCs/>
                <w:color w:val="000000"/>
                <w:lang w:eastAsia="en-GB"/>
              </w:rPr>
            </w:pPr>
            <w:proofErr w:type="gramStart"/>
            <w:r w:rsidRPr="006C0F87">
              <w:rPr>
                <w:rFonts w:ascii="Calibri" w:eastAsia="Times New Roman" w:hAnsi="Calibri" w:cs="Calibri"/>
                <w:b/>
                <w:bCs/>
                <w:color w:val="000000"/>
                <w:lang w:eastAsia="en-GB"/>
              </w:rPr>
              <w:t>caryotype</w:t>
            </w:r>
            <w:proofErr w:type="gramEnd"/>
          </w:p>
        </w:tc>
        <w:tc>
          <w:tcPr>
            <w:tcW w:w="1380" w:type="dxa"/>
            <w:tcBorders>
              <w:top w:val="single" w:sz="4" w:space="0" w:color="auto"/>
              <w:left w:val="nil"/>
              <w:bottom w:val="single" w:sz="4" w:space="0" w:color="auto"/>
              <w:right w:val="single" w:sz="4" w:space="0" w:color="auto"/>
            </w:tcBorders>
            <w:shd w:val="clear" w:color="000000" w:fill="A6A6A6"/>
            <w:noWrap/>
            <w:vAlign w:val="bottom"/>
            <w:hideMark/>
          </w:tcPr>
          <w:p w14:paraId="6C5BF251" w14:textId="77777777" w:rsidR="006C0F87" w:rsidRPr="006C0F87" w:rsidRDefault="006C0F87" w:rsidP="006C0F87">
            <w:pPr>
              <w:spacing w:after="0" w:line="240" w:lineRule="auto"/>
              <w:jc w:val="center"/>
              <w:rPr>
                <w:rFonts w:ascii="Calibri" w:eastAsia="Times New Roman" w:hAnsi="Calibri" w:cs="Calibri"/>
                <w:b/>
                <w:bCs/>
                <w:color w:val="000000"/>
                <w:lang w:eastAsia="en-GB"/>
              </w:rPr>
            </w:pPr>
            <w:r w:rsidRPr="006C0F87">
              <w:rPr>
                <w:rFonts w:ascii="Calibri" w:eastAsia="Times New Roman" w:hAnsi="Calibri" w:cs="Calibri"/>
                <w:b/>
                <w:bCs/>
                <w:color w:val="000000"/>
                <w:lang w:eastAsia="en-GB"/>
              </w:rPr>
              <w:t># cas</w:t>
            </w:r>
          </w:p>
        </w:tc>
        <w:tc>
          <w:tcPr>
            <w:tcW w:w="1380" w:type="dxa"/>
            <w:tcBorders>
              <w:top w:val="single" w:sz="4" w:space="0" w:color="auto"/>
              <w:left w:val="nil"/>
              <w:bottom w:val="single" w:sz="4" w:space="0" w:color="auto"/>
              <w:right w:val="single" w:sz="4" w:space="0" w:color="auto"/>
            </w:tcBorders>
            <w:shd w:val="clear" w:color="000000" w:fill="A6A6A6"/>
            <w:noWrap/>
            <w:vAlign w:val="bottom"/>
            <w:hideMark/>
          </w:tcPr>
          <w:p w14:paraId="1E6BED56" w14:textId="77777777" w:rsidR="006C0F87" w:rsidRPr="006C0F87" w:rsidRDefault="006C0F87" w:rsidP="006C0F87">
            <w:pPr>
              <w:spacing w:after="0" w:line="240" w:lineRule="auto"/>
              <w:jc w:val="center"/>
              <w:rPr>
                <w:rFonts w:ascii="Calibri" w:eastAsia="Times New Roman" w:hAnsi="Calibri" w:cs="Calibri"/>
                <w:b/>
                <w:bCs/>
                <w:color w:val="000000"/>
                <w:lang w:eastAsia="en-GB"/>
              </w:rPr>
            </w:pPr>
            <w:r w:rsidRPr="006C0F87">
              <w:rPr>
                <w:rFonts w:ascii="Calibri" w:eastAsia="Times New Roman" w:hAnsi="Calibri" w:cs="Calibri"/>
                <w:b/>
                <w:bCs/>
                <w:color w:val="000000"/>
                <w:lang w:eastAsia="en-GB"/>
              </w:rPr>
              <w:t>% cas</w:t>
            </w:r>
          </w:p>
        </w:tc>
      </w:tr>
      <w:tr w:rsidR="006C0F87" w:rsidRPr="006C0F87" w14:paraId="21AA2A62" w14:textId="77777777" w:rsidTr="006C0F8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64DD669" w14:textId="77777777" w:rsidR="006C0F87" w:rsidRPr="006C0F87" w:rsidRDefault="006C0F87" w:rsidP="006C0F87">
            <w:pPr>
              <w:spacing w:after="0" w:line="240" w:lineRule="auto"/>
              <w:rPr>
                <w:rFonts w:ascii="Calibri" w:eastAsia="Times New Roman" w:hAnsi="Calibri" w:cs="Calibri"/>
                <w:color w:val="000000"/>
                <w:lang w:eastAsia="en-GB"/>
              </w:rPr>
            </w:pPr>
            <w:r w:rsidRPr="006C0F87">
              <w:rPr>
                <w:rFonts w:ascii="Calibri" w:eastAsia="Times New Roman" w:hAnsi="Calibri" w:cs="Calibri"/>
                <w:color w:val="000000"/>
                <w:lang w:eastAsia="en-GB"/>
              </w:rPr>
              <w:t>Normal</w:t>
            </w:r>
          </w:p>
        </w:tc>
        <w:tc>
          <w:tcPr>
            <w:tcW w:w="1380" w:type="dxa"/>
            <w:tcBorders>
              <w:top w:val="nil"/>
              <w:left w:val="nil"/>
              <w:bottom w:val="single" w:sz="4" w:space="0" w:color="auto"/>
              <w:right w:val="single" w:sz="4" w:space="0" w:color="auto"/>
            </w:tcBorders>
            <w:shd w:val="clear" w:color="auto" w:fill="auto"/>
            <w:noWrap/>
            <w:vAlign w:val="bottom"/>
            <w:hideMark/>
          </w:tcPr>
          <w:p w14:paraId="1327405B"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30</w:t>
            </w:r>
          </w:p>
        </w:tc>
        <w:tc>
          <w:tcPr>
            <w:tcW w:w="1380" w:type="dxa"/>
            <w:tcBorders>
              <w:top w:val="nil"/>
              <w:left w:val="nil"/>
              <w:bottom w:val="single" w:sz="4" w:space="0" w:color="auto"/>
              <w:right w:val="single" w:sz="4" w:space="0" w:color="auto"/>
            </w:tcBorders>
            <w:shd w:val="clear" w:color="auto" w:fill="auto"/>
            <w:noWrap/>
            <w:vAlign w:val="bottom"/>
            <w:hideMark/>
          </w:tcPr>
          <w:p w14:paraId="63DC9E1A"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57%</w:t>
            </w:r>
          </w:p>
        </w:tc>
      </w:tr>
      <w:tr w:rsidR="006C0F87" w:rsidRPr="006C0F87" w14:paraId="79965362" w14:textId="77777777" w:rsidTr="006C0F8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828AA66" w14:textId="77777777" w:rsidR="006C0F87" w:rsidRPr="006C0F87" w:rsidRDefault="006C0F87" w:rsidP="006C0F87">
            <w:pPr>
              <w:spacing w:after="0" w:line="240" w:lineRule="auto"/>
              <w:rPr>
                <w:rFonts w:ascii="Calibri" w:eastAsia="Times New Roman" w:hAnsi="Calibri" w:cs="Calibri"/>
                <w:color w:val="000000"/>
                <w:lang w:eastAsia="en-GB"/>
              </w:rPr>
            </w:pPr>
            <w:r w:rsidRPr="006C0F87">
              <w:rPr>
                <w:rFonts w:ascii="Calibri" w:eastAsia="Times New Roman" w:hAnsi="Calibri" w:cs="Calibri"/>
                <w:color w:val="000000"/>
                <w:lang w:eastAsia="en-GB"/>
              </w:rPr>
              <w:t>Trisomie 18</w:t>
            </w:r>
          </w:p>
        </w:tc>
        <w:tc>
          <w:tcPr>
            <w:tcW w:w="1380" w:type="dxa"/>
            <w:tcBorders>
              <w:top w:val="nil"/>
              <w:left w:val="nil"/>
              <w:bottom w:val="single" w:sz="4" w:space="0" w:color="auto"/>
              <w:right w:val="single" w:sz="4" w:space="0" w:color="auto"/>
            </w:tcBorders>
            <w:shd w:val="clear" w:color="auto" w:fill="auto"/>
            <w:noWrap/>
            <w:vAlign w:val="bottom"/>
            <w:hideMark/>
          </w:tcPr>
          <w:p w14:paraId="6B1DD8C1"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5</w:t>
            </w:r>
          </w:p>
        </w:tc>
        <w:tc>
          <w:tcPr>
            <w:tcW w:w="1380" w:type="dxa"/>
            <w:tcBorders>
              <w:top w:val="nil"/>
              <w:left w:val="nil"/>
              <w:bottom w:val="single" w:sz="4" w:space="0" w:color="auto"/>
              <w:right w:val="single" w:sz="4" w:space="0" w:color="auto"/>
            </w:tcBorders>
            <w:shd w:val="clear" w:color="auto" w:fill="auto"/>
            <w:noWrap/>
            <w:vAlign w:val="bottom"/>
            <w:hideMark/>
          </w:tcPr>
          <w:p w14:paraId="73114BD0"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9%</w:t>
            </w:r>
          </w:p>
        </w:tc>
      </w:tr>
      <w:tr w:rsidR="006C0F87" w:rsidRPr="006C0F87" w14:paraId="612293D4" w14:textId="77777777" w:rsidTr="006C0F8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709DB4D" w14:textId="77777777" w:rsidR="006C0F87" w:rsidRPr="006C0F87" w:rsidRDefault="006C0F87" w:rsidP="006C0F87">
            <w:pPr>
              <w:spacing w:after="0" w:line="240" w:lineRule="auto"/>
              <w:rPr>
                <w:rFonts w:ascii="Calibri" w:eastAsia="Times New Roman" w:hAnsi="Calibri" w:cs="Calibri"/>
                <w:color w:val="000000"/>
                <w:lang w:eastAsia="en-GB"/>
              </w:rPr>
            </w:pPr>
            <w:r w:rsidRPr="006C0F87">
              <w:rPr>
                <w:rFonts w:ascii="Calibri" w:eastAsia="Times New Roman" w:hAnsi="Calibri" w:cs="Calibri"/>
                <w:color w:val="000000"/>
                <w:lang w:eastAsia="en-GB"/>
              </w:rPr>
              <w:t>Trisomie 22</w:t>
            </w:r>
          </w:p>
        </w:tc>
        <w:tc>
          <w:tcPr>
            <w:tcW w:w="1380" w:type="dxa"/>
            <w:tcBorders>
              <w:top w:val="nil"/>
              <w:left w:val="nil"/>
              <w:bottom w:val="single" w:sz="4" w:space="0" w:color="auto"/>
              <w:right w:val="single" w:sz="4" w:space="0" w:color="auto"/>
            </w:tcBorders>
            <w:shd w:val="clear" w:color="auto" w:fill="auto"/>
            <w:noWrap/>
            <w:vAlign w:val="bottom"/>
            <w:hideMark/>
          </w:tcPr>
          <w:p w14:paraId="702EE6D2"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1</w:t>
            </w:r>
          </w:p>
        </w:tc>
        <w:tc>
          <w:tcPr>
            <w:tcW w:w="1380" w:type="dxa"/>
            <w:tcBorders>
              <w:top w:val="nil"/>
              <w:left w:val="nil"/>
              <w:bottom w:val="single" w:sz="4" w:space="0" w:color="auto"/>
              <w:right w:val="single" w:sz="4" w:space="0" w:color="auto"/>
            </w:tcBorders>
            <w:shd w:val="clear" w:color="auto" w:fill="auto"/>
            <w:noWrap/>
            <w:vAlign w:val="bottom"/>
            <w:hideMark/>
          </w:tcPr>
          <w:p w14:paraId="5259FBED"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2%</w:t>
            </w:r>
          </w:p>
        </w:tc>
      </w:tr>
      <w:tr w:rsidR="006C0F87" w:rsidRPr="006C0F87" w14:paraId="4C0B5495" w14:textId="77777777" w:rsidTr="006C0F8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68E18F7" w14:textId="77777777" w:rsidR="006C0F87" w:rsidRPr="006C0F87" w:rsidRDefault="006C0F87" w:rsidP="006C0F87">
            <w:pPr>
              <w:spacing w:after="0" w:line="240" w:lineRule="auto"/>
              <w:rPr>
                <w:rFonts w:ascii="Calibri" w:eastAsia="Times New Roman" w:hAnsi="Calibri" w:cs="Calibri"/>
                <w:color w:val="000000"/>
                <w:lang w:eastAsia="en-GB"/>
              </w:rPr>
            </w:pPr>
            <w:r w:rsidRPr="006C0F87">
              <w:rPr>
                <w:rFonts w:ascii="Calibri" w:eastAsia="Times New Roman" w:hAnsi="Calibri" w:cs="Calibri"/>
                <w:color w:val="000000"/>
                <w:lang w:eastAsia="en-GB"/>
              </w:rPr>
              <w:t>Trisomie 21</w:t>
            </w:r>
          </w:p>
        </w:tc>
        <w:tc>
          <w:tcPr>
            <w:tcW w:w="1380" w:type="dxa"/>
            <w:tcBorders>
              <w:top w:val="nil"/>
              <w:left w:val="nil"/>
              <w:bottom w:val="single" w:sz="4" w:space="0" w:color="auto"/>
              <w:right w:val="single" w:sz="4" w:space="0" w:color="auto"/>
            </w:tcBorders>
            <w:shd w:val="clear" w:color="auto" w:fill="auto"/>
            <w:noWrap/>
            <w:vAlign w:val="bottom"/>
            <w:hideMark/>
          </w:tcPr>
          <w:p w14:paraId="14607341"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9</w:t>
            </w:r>
          </w:p>
        </w:tc>
        <w:tc>
          <w:tcPr>
            <w:tcW w:w="1380" w:type="dxa"/>
            <w:tcBorders>
              <w:top w:val="nil"/>
              <w:left w:val="nil"/>
              <w:bottom w:val="single" w:sz="4" w:space="0" w:color="auto"/>
              <w:right w:val="single" w:sz="4" w:space="0" w:color="auto"/>
            </w:tcBorders>
            <w:shd w:val="clear" w:color="auto" w:fill="auto"/>
            <w:noWrap/>
            <w:vAlign w:val="bottom"/>
            <w:hideMark/>
          </w:tcPr>
          <w:p w14:paraId="53324EF1"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17%</w:t>
            </w:r>
          </w:p>
        </w:tc>
      </w:tr>
      <w:tr w:rsidR="006C0F87" w:rsidRPr="006C0F87" w14:paraId="7C827CC2" w14:textId="77777777" w:rsidTr="006C0F8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9B8BA95" w14:textId="77777777" w:rsidR="006C0F87" w:rsidRPr="006C0F87" w:rsidRDefault="006C0F87" w:rsidP="006C0F87">
            <w:pPr>
              <w:spacing w:after="0" w:line="240" w:lineRule="auto"/>
              <w:rPr>
                <w:rFonts w:ascii="Calibri" w:eastAsia="Times New Roman" w:hAnsi="Calibri" w:cs="Calibri"/>
                <w:color w:val="000000"/>
                <w:lang w:eastAsia="en-GB"/>
              </w:rPr>
            </w:pPr>
            <w:r w:rsidRPr="006C0F87">
              <w:rPr>
                <w:rFonts w:ascii="Calibri" w:eastAsia="Times New Roman" w:hAnsi="Calibri" w:cs="Calibri"/>
                <w:color w:val="000000"/>
                <w:lang w:eastAsia="en-GB"/>
              </w:rPr>
              <w:t>Trisomie 13</w:t>
            </w:r>
          </w:p>
        </w:tc>
        <w:tc>
          <w:tcPr>
            <w:tcW w:w="1380" w:type="dxa"/>
            <w:tcBorders>
              <w:top w:val="nil"/>
              <w:left w:val="nil"/>
              <w:bottom w:val="single" w:sz="4" w:space="0" w:color="auto"/>
              <w:right w:val="single" w:sz="4" w:space="0" w:color="auto"/>
            </w:tcBorders>
            <w:shd w:val="clear" w:color="auto" w:fill="auto"/>
            <w:noWrap/>
            <w:vAlign w:val="bottom"/>
            <w:hideMark/>
          </w:tcPr>
          <w:p w14:paraId="6EDAD9E4"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2</w:t>
            </w:r>
          </w:p>
        </w:tc>
        <w:tc>
          <w:tcPr>
            <w:tcW w:w="1380" w:type="dxa"/>
            <w:tcBorders>
              <w:top w:val="nil"/>
              <w:left w:val="nil"/>
              <w:bottom w:val="single" w:sz="4" w:space="0" w:color="auto"/>
              <w:right w:val="single" w:sz="4" w:space="0" w:color="auto"/>
            </w:tcBorders>
            <w:shd w:val="clear" w:color="auto" w:fill="auto"/>
            <w:noWrap/>
            <w:vAlign w:val="bottom"/>
            <w:hideMark/>
          </w:tcPr>
          <w:p w14:paraId="5CE5F204"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4%</w:t>
            </w:r>
          </w:p>
        </w:tc>
      </w:tr>
      <w:tr w:rsidR="006C0F87" w:rsidRPr="006C0F87" w14:paraId="4D99D0B0" w14:textId="77777777" w:rsidTr="006C0F8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4F9219A" w14:textId="77777777" w:rsidR="006C0F87" w:rsidRPr="006C0F87" w:rsidRDefault="006C0F87" w:rsidP="006C0F87">
            <w:pPr>
              <w:spacing w:after="0" w:line="240" w:lineRule="auto"/>
              <w:rPr>
                <w:rFonts w:ascii="Calibri" w:eastAsia="Times New Roman" w:hAnsi="Calibri" w:cs="Calibri"/>
                <w:color w:val="000000"/>
                <w:lang w:eastAsia="en-GB"/>
              </w:rPr>
            </w:pPr>
            <w:r w:rsidRPr="006C0F87">
              <w:rPr>
                <w:rFonts w:ascii="Calibri" w:eastAsia="Times New Roman" w:hAnsi="Calibri" w:cs="Calibri"/>
                <w:color w:val="000000"/>
                <w:lang w:eastAsia="en-GB"/>
              </w:rPr>
              <w:t>Monosomie X</w:t>
            </w:r>
          </w:p>
        </w:tc>
        <w:tc>
          <w:tcPr>
            <w:tcW w:w="1380" w:type="dxa"/>
            <w:tcBorders>
              <w:top w:val="nil"/>
              <w:left w:val="nil"/>
              <w:bottom w:val="single" w:sz="4" w:space="0" w:color="auto"/>
              <w:right w:val="single" w:sz="4" w:space="0" w:color="auto"/>
            </w:tcBorders>
            <w:shd w:val="clear" w:color="auto" w:fill="auto"/>
            <w:noWrap/>
            <w:vAlign w:val="bottom"/>
            <w:hideMark/>
          </w:tcPr>
          <w:p w14:paraId="548AE5FD"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5</w:t>
            </w:r>
          </w:p>
        </w:tc>
        <w:tc>
          <w:tcPr>
            <w:tcW w:w="1380" w:type="dxa"/>
            <w:tcBorders>
              <w:top w:val="nil"/>
              <w:left w:val="nil"/>
              <w:bottom w:val="single" w:sz="4" w:space="0" w:color="auto"/>
              <w:right w:val="single" w:sz="4" w:space="0" w:color="auto"/>
            </w:tcBorders>
            <w:shd w:val="clear" w:color="auto" w:fill="auto"/>
            <w:noWrap/>
            <w:vAlign w:val="bottom"/>
            <w:hideMark/>
          </w:tcPr>
          <w:p w14:paraId="6FA5FAF7"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9%</w:t>
            </w:r>
          </w:p>
        </w:tc>
      </w:tr>
      <w:tr w:rsidR="006C0F87" w:rsidRPr="006C0F87" w14:paraId="30B08C45" w14:textId="77777777" w:rsidTr="006C0F8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0E7CCA0" w14:textId="77777777" w:rsidR="006C0F87" w:rsidRPr="006C0F87" w:rsidRDefault="006C0F87" w:rsidP="006C0F87">
            <w:pPr>
              <w:spacing w:after="0" w:line="240" w:lineRule="auto"/>
              <w:rPr>
                <w:rFonts w:ascii="Calibri" w:eastAsia="Times New Roman" w:hAnsi="Calibri" w:cs="Calibri"/>
                <w:color w:val="000000"/>
                <w:lang w:eastAsia="en-GB"/>
              </w:rPr>
            </w:pPr>
            <w:proofErr w:type="spellStart"/>
            <w:r w:rsidRPr="006C0F87">
              <w:rPr>
                <w:rFonts w:ascii="Calibri" w:eastAsia="Times New Roman" w:hAnsi="Calibri" w:cs="Calibri"/>
                <w:color w:val="000000"/>
                <w:lang w:eastAsia="en-GB"/>
              </w:rPr>
              <w:t>Deletion</w:t>
            </w:r>
            <w:proofErr w:type="spellEnd"/>
            <w:r w:rsidRPr="006C0F87">
              <w:rPr>
                <w:rFonts w:ascii="Calibri" w:eastAsia="Times New Roman" w:hAnsi="Calibri" w:cs="Calibri"/>
                <w:color w:val="000000"/>
                <w:lang w:eastAsia="en-GB"/>
              </w:rPr>
              <w:t xml:space="preserve"> 8</w:t>
            </w:r>
          </w:p>
        </w:tc>
        <w:tc>
          <w:tcPr>
            <w:tcW w:w="1380" w:type="dxa"/>
            <w:tcBorders>
              <w:top w:val="nil"/>
              <w:left w:val="nil"/>
              <w:bottom w:val="single" w:sz="4" w:space="0" w:color="auto"/>
              <w:right w:val="single" w:sz="4" w:space="0" w:color="auto"/>
            </w:tcBorders>
            <w:shd w:val="clear" w:color="auto" w:fill="auto"/>
            <w:noWrap/>
            <w:vAlign w:val="bottom"/>
            <w:hideMark/>
          </w:tcPr>
          <w:p w14:paraId="77A1E40C"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1</w:t>
            </w:r>
          </w:p>
        </w:tc>
        <w:tc>
          <w:tcPr>
            <w:tcW w:w="1380" w:type="dxa"/>
            <w:tcBorders>
              <w:top w:val="nil"/>
              <w:left w:val="nil"/>
              <w:bottom w:val="single" w:sz="4" w:space="0" w:color="auto"/>
              <w:right w:val="single" w:sz="4" w:space="0" w:color="auto"/>
            </w:tcBorders>
            <w:shd w:val="clear" w:color="auto" w:fill="auto"/>
            <w:noWrap/>
            <w:vAlign w:val="bottom"/>
            <w:hideMark/>
          </w:tcPr>
          <w:p w14:paraId="18B69CF8"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2%</w:t>
            </w:r>
          </w:p>
        </w:tc>
      </w:tr>
      <w:tr w:rsidR="006C0F87" w:rsidRPr="006C0F87" w14:paraId="01ACB40B" w14:textId="77777777" w:rsidTr="006C0F8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001F30F" w14:textId="77777777" w:rsidR="006C0F87" w:rsidRPr="006C0F87" w:rsidRDefault="006C0F87" w:rsidP="006C0F87">
            <w:pPr>
              <w:spacing w:after="0" w:line="240" w:lineRule="auto"/>
              <w:jc w:val="right"/>
              <w:rPr>
                <w:rFonts w:ascii="Calibri" w:eastAsia="Times New Roman" w:hAnsi="Calibri" w:cs="Calibri"/>
                <w:color w:val="000000"/>
                <w:lang w:eastAsia="en-GB"/>
              </w:rPr>
            </w:pPr>
            <w:r w:rsidRPr="006C0F87">
              <w:rPr>
                <w:rFonts w:ascii="Calibri" w:eastAsia="Times New Roman" w:hAnsi="Calibri" w:cs="Calibri"/>
                <w:color w:val="000000"/>
                <w:lang w:eastAsia="en-GB"/>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65D63E92" w14:textId="77777777" w:rsidR="006C0F87" w:rsidRPr="006C0F87" w:rsidRDefault="006C0F87" w:rsidP="006C0F87">
            <w:pPr>
              <w:spacing w:after="0" w:line="240" w:lineRule="auto"/>
              <w:jc w:val="center"/>
              <w:rPr>
                <w:rFonts w:ascii="Calibri" w:eastAsia="Times New Roman" w:hAnsi="Calibri" w:cs="Calibri"/>
                <w:color w:val="000000"/>
                <w:lang w:eastAsia="en-GB"/>
              </w:rPr>
            </w:pPr>
            <w:r w:rsidRPr="006C0F87">
              <w:rPr>
                <w:rFonts w:ascii="Calibri" w:eastAsia="Times New Roman" w:hAnsi="Calibri" w:cs="Calibri"/>
                <w:color w:val="000000"/>
                <w:lang w:eastAsia="en-GB"/>
              </w:rPr>
              <w:t>53</w:t>
            </w:r>
          </w:p>
        </w:tc>
        <w:tc>
          <w:tcPr>
            <w:tcW w:w="1380" w:type="dxa"/>
            <w:tcBorders>
              <w:top w:val="nil"/>
              <w:left w:val="nil"/>
              <w:bottom w:val="nil"/>
              <w:right w:val="nil"/>
            </w:tcBorders>
            <w:shd w:val="clear" w:color="auto" w:fill="auto"/>
            <w:noWrap/>
            <w:vAlign w:val="bottom"/>
            <w:hideMark/>
          </w:tcPr>
          <w:p w14:paraId="672B42C0" w14:textId="77777777" w:rsidR="006C0F87" w:rsidRPr="006C0F87" w:rsidRDefault="006C0F87" w:rsidP="006C0F87">
            <w:pPr>
              <w:spacing w:after="0" w:line="240" w:lineRule="auto"/>
              <w:jc w:val="center"/>
              <w:rPr>
                <w:rFonts w:ascii="Calibri" w:eastAsia="Times New Roman" w:hAnsi="Calibri" w:cs="Calibri"/>
                <w:color w:val="000000"/>
                <w:lang w:eastAsia="en-GB"/>
              </w:rPr>
            </w:pPr>
          </w:p>
        </w:tc>
      </w:tr>
    </w:tbl>
    <w:p w14:paraId="66186F47" w14:textId="77777777" w:rsidR="001B376C" w:rsidRPr="00DF2AA0" w:rsidRDefault="001B376C" w:rsidP="001B376C">
      <w:pPr>
        <w:rPr>
          <w:rFonts w:cstheme="majorBidi"/>
        </w:rPr>
      </w:pPr>
    </w:p>
    <w:p w14:paraId="5271D786" w14:textId="687088BC" w:rsidR="001B376C" w:rsidRPr="00DF2AA0" w:rsidRDefault="00DA16A9" w:rsidP="001B376C">
      <w:pPr>
        <w:keepNext/>
        <w:spacing w:after="0" w:line="240" w:lineRule="auto"/>
      </w:pPr>
      <w:r>
        <w:rPr>
          <w:noProof/>
          <w:lang w:eastAsia="fr-FR"/>
          <w14:ligatures w14:val="standardContextual"/>
        </w:rPr>
        <w:lastRenderedPageBreak/>
        <w:drawing>
          <wp:inline distT="0" distB="0" distL="0" distR="0" wp14:anchorId="403A8B0F" wp14:editId="40F0A5D3">
            <wp:extent cx="4858247" cy="3174569"/>
            <wp:effectExtent l="0" t="0" r="6350" b="635"/>
            <wp:docPr id="344709955" name="Picture 1" descr="A pie chart with different colored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09955" name="Picture 1" descr="A pie chart with different colored triangles&#10;&#10;Description automatically generated"/>
                    <pic:cNvPicPr/>
                  </pic:nvPicPr>
                  <pic:blipFill>
                    <a:blip r:embed="rId12"/>
                    <a:stretch>
                      <a:fillRect/>
                    </a:stretch>
                  </pic:blipFill>
                  <pic:spPr>
                    <a:xfrm>
                      <a:off x="0" y="0"/>
                      <a:ext cx="4874714" cy="3185329"/>
                    </a:xfrm>
                    <a:prstGeom prst="rect">
                      <a:avLst/>
                    </a:prstGeom>
                  </pic:spPr>
                </pic:pic>
              </a:graphicData>
            </a:graphic>
          </wp:inline>
        </w:drawing>
      </w:r>
    </w:p>
    <w:p w14:paraId="74661C9F" w14:textId="32507E0A" w:rsidR="001B376C" w:rsidRPr="00DF2AA0" w:rsidRDefault="001B376C" w:rsidP="001B376C">
      <w:pPr>
        <w:pStyle w:val="Lgende"/>
        <w:rPr>
          <w:rFonts w:eastAsia="Times New Roman" w:cstheme="majorBidi"/>
          <w:sz w:val="24"/>
          <w:szCs w:val="24"/>
          <w:lang w:eastAsia="fr-FR"/>
        </w:rPr>
      </w:pPr>
      <w:bookmarkStart w:id="27" w:name="_Toc176740460"/>
      <w:r w:rsidRPr="00DF2AA0">
        <w:t xml:space="preserve">Figure </w:t>
      </w:r>
      <w:r>
        <w:fldChar w:fldCharType="begin"/>
      </w:r>
      <w:r>
        <w:instrText xml:space="preserve"> SEQ Figure \* ARABIC </w:instrText>
      </w:r>
      <w:r>
        <w:fldChar w:fldCharType="separate"/>
      </w:r>
      <w:r w:rsidR="0077089E">
        <w:rPr>
          <w:noProof/>
        </w:rPr>
        <w:t>5</w:t>
      </w:r>
      <w:r>
        <w:rPr>
          <w:noProof/>
        </w:rPr>
        <w:fldChar w:fldCharType="end"/>
      </w:r>
      <w:r w:rsidRPr="00DF2AA0">
        <w:t xml:space="preserve"> : Répartition de la population d'étude en fonction des anomalies chromosomiques retrouvées au caryotype</w:t>
      </w:r>
      <w:bookmarkEnd w:id="27"/>
    </w:p>
    <w:p w14:paraId="0C650403" w14:textId="77777777" w:rsidR="001B376C" w:rsidRPr="00DF2AA0" w:rsidRDefault="001B376C" w:rsidP="001B376C">
      <w:pPr>
        <w:spacing w:after="0" w:line="240" w:lineRule="auto"/>
        <w:rPr>
          <w:rFonts w:eastAsia="Times New Roman" w:cstheme="majorBidi"/>
          <w:szCs w:val="24"/>
          <w:lang w:eastAsia="fr-FR"/>
        </w:rPr>
      </w:pPr>
    </w:p>
    <w:p w14:paraId="1A57B17F" w14:textId="77777777" w:rsidR="001B376C" w:rsidRPr="00DF2AA0" w:rsidRDefault="001B376C" w:rsidP="001B376C">
      <w:pPr>
        <w:spacing w:after="0" w:line="240" w:lineRule="auto"/>
        <w:rPr>
          <w:rFonts w:eastAsia="Times New Roman" w:cstheme="majorBidi"/>
          <w:szCs w:val="24"/>
          <w:lang w:eastAsia="fr-FR"/>
        </w:rPr>
      </w:pPr>
    </w:p>
    <w:p w14:paraId="314116C6" w14:textId="77777777" w:rsidR="001B376C" w:rsidRPr="00DF2AA0" w:rsidRDefault="001B376C" w:rsidP="001B376C">
      <w:pPr>
        <w:pStyle w:val="Titre2"/>
        <w:rPr>
          <w:lang w:eastAsia="fr-FR"/>
        </w:rPr>
      </w:pPr>
      <w:bookmarkStart w:id="28" w:name="_Toc176740434"/>
      <w:r w:rsidRPr="00DF2AA0">
        <w:rPr>
          <w:lang w:eastAsia="fr-FR"/>
        </w:rPr>
        <w:t>Comparaison des clartés nucales entre les 2 groupes : anomalies chromosomiques Vs absence d’anomalies chromosomiques :</w:t>
      </w:r>
      <w:bookmarkEnd w:id="28"/>
    </w:p>
    <w:p w14:paraId="29138844" w14:textId="77777777" w:rsidR="001B376C" w:rsidRPr="00DF2AA0" w:rsidRDefault="001B376C" w:rsidP="001B376C">
      <w:pPr>
        <w:pStyle w:val="Paragraphedeliste"/>
        <w:spacing w:after="0" w:line="240" w:lineRule="auto"/>
        <w:rPr>
          <w:rFonts w:eastAsia="Times New Roman" w:cstheme="majorBidi"/>
          <w:szCs w:val="24"/>
          <w:lang w:eastAsia="fr-FR"/>
        </w:rPr>
      </w:pPr>
    </w:p>
    <w:p w14:paraId="6D5F667A" w14:textId="77777777" w:rsidR="001B376C" w:rsidRPr="00DF2AA0" w:rsidRDefault="001B376C" w:rsidP="001B376C">
      <w:pPr>
        <w:pStyle w:val="Paragraphedeliste"/>
        <w:spacing w:after="0" w:line="240" w:lineRule="auto"/>
        <w:rPr>
          <w:rFonts w:eastAsia="Times New Roman" w:cstheme="majorBidi"/>
          <w:szCs w:val="24"/>
          <w:lang w:eastAsia="fr-FR"/>
        </w:rPr>
      </w:pPr>
    </w:p>
    <w:p w14:paraId="7FEB44FC" w14:textId="77777777" w:rsidR="001B376C" w:rsidRPr="00DF2AA0" w:rsidRDefault="001B376C" w:rsidP="001B376C">
      <w:pPr>
        <w:pStyle w:val="Paragraphedeliste"/>
        <w:keepNext/>
        <w:spacing w:after="0" w:line="240" w:lineRule="auto"/>
      </w:pPr>
      <w:r w:rsidRPr="00DF2AA0">
        <w:rPr>
          <w:rFonts w:cstheme="majorBidi"/>
          <w:noProof/>
          <w:lang w:eastAsia="fr-FR"/>
        </w:rPr>
        <w:drawing>
          <wp:inline distT="0" distB="0" distL="0" distR="0" wp14:anchorId="7334CE4A" wp14:editId="2F3F0C7B">
            <wp:extent cx="5760720" cy="3768725"/>
            <wp:effectExtent l="0" t="0" r="0" b="3175"/>
            <wp:docPr id="13" name="Image 13"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pture d’écran, diagramme, lign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768725"/>
                    </a:xfrm>
                    <a:prstGeom prst="rect">
                      <a:avLst/>
                    </a:prstGeom>
                  </pic:spPr>
                </pic:pic>
              </a:graphicData>
            </a:graphic>
          </wp:inline>
        </w:drawing>
      </w:r>
    </w:p>
    <w:p w14:paraId="7FC282AF" w14:textId="15859141" w:rsidR="001B376C" w:rsidRPr="00DF2AA0" w:rsidRDefault="001B376C" w:rsidP="001B376C">
      <w:pPr>
        <w:pStyle w:val="Lgende"/>
        <w:rPr>
          <w:rFonts w:eastAsia="Times New Roman" w:cstheme="majorBidi"/>
          <w:sz w:val="24"/>
          <w:szCs w:val="24"/>
          <w:lang w:eastAsia="fr-FR"/>
        </w:rPr>
      </w:pPr>
      <w:bookmarkStart w:id="29" w:name="_Toc176740461"/>
      <w:r w:rsidRPr="00DF2AA0">
        <w:t xml:space="preserve">Figure </w:t>
      </w:r>
      <w:r>
        <w:fldChar w:fldCharType="begin"/>
      </w:r>
      <w:r>
        <w:instrText xml:space="preserve"> SEQ Figure \* ARABIC </w:instrText>
      </w:r>
      <w:r>
        <w:fldChar w:fldCharType="separate"/>
      </w:r>
      <w:r w:rsidR="0077089E">
        <w:rPr>
          <w:noProof/>
        </w:rPr>
        <w:t>6</w:t>
      </w:r>
      <w:r>
        <w:rPr>
          <w:noProof/>
        </w:rPr>
        <w:fldChar w:fldCharType="end"/>
      </w:r>
      <w:r w:rsidRPr="00DF2AA0">
        <w:t xml:space="preserve"> : </w:t>
      </w:r>
      <w:proofErr w:type="spellStart"/>
      <w:r w:rsidRPr="00DF2AA0">
        <w:t>Ditribution</w:t>
      </w:r>
      <w:proofErr w:type="spellEnd"/>
      <w:r w:rsidRPr="00DF2AA0">
        <w:t xml:space="preserve"> de la clarté nucale par groupe</w:t>
      </w:r>
      <w:bookmarkEnd w:id="29"/>
    </w:p>
    <w:p w14:paraId="641C7F9D" w14:textId="77777777" w:rsidR="001B376C" w:rsidRDefault="001B376C" w:rsidP="001B376C">
      <w:pPr>
        <w:pStyle w:val="Paragraphedeliste"/>
        <w:spacing w:after="0" w:line="240" w:lineRule="auto"/>
        <w:rPr>
          <w:rFonts w:eastAsia="Times New Roman" w:cstheme="majorBidi"/>
          <w:szCs w:val="24"/>
          <w:lang w:eastAsia="fr-FR"/>
        </w:rPr>
      </w:pPr>
      <w:r w:rsidRPr="00DF2AA0">
        <w:rPr>
          <w:rFonts w:eastAsia="Times New Roman" w:cstheme="majorBidi"/>
          <w:szCs w:val="24"/>
          <w:lang w:eastAsia="fr-FR"/>
        </w:rPr>
        <w:lastRenderedPageBreak/>
        <w:t>Plus la clarté nucale augmente, plus le fœtus a un risque d’avoir une anomalie chromosomique.</w:t>
      </w:r>
    </w:p>
    <w:p w14:paraId="3458969B" w14:textId="77777777" w:rsidR="001B376C" w:rsidRDefault="001B376C" w:rsidP="001B376C">
      <w:pPr>
        <w:pStyle w:val="Paragraphedeliste"/>
        <w:spacing w:after="0" w:line="240" w:lineRule="auto"/>
        <w:rPr>
          <w:rFonts w:eastAsia="Times New Roman" w:cstheme="majorBidi"/>
          <w:szCs w:val="24"/>
          <w:lang w:eastAsia="fr-FR"/>
        </w:rPr>
      </w:pPr>
    </w:p>
    <w:p w14:paraId="459699B7" w14:textId="77777777" w:rsidR="001B376C" w:rsidRDefault="001B376C" w:rsidP="001B376C">
      <w:pPr>
        <w:pStyle w:val="Paragraphedeliste"/>
        <w:spacing w:after="0" w:line="240" w:lineRule="auto"/>
        <w:rPr>
          <w:rFonts w:eastAsia="Times New Roman" w:cstheme="majorBidi"/>
          <w:szCs w:val="24"/>
          <w:lang w:eastAsia="fr-FR"/>
        </w:rPr>
      </w:pPr>
    </w:p>
    <w:p w14:paraId="3D93E06A" w14:textId="77777777" w:rsidR="001B376C" w:rsidRPr="00DF2AA0" w:rsidRDefault="001B376C" w:rsidP="001B376C">
      <w:pPr>
        <w:pStyle w:val="Paragraphedeliste"/>
        <w:spacing w:after="0" w:line="240" w:lineRule="auto"/>
        <w:rPr>
          <w:rFonts w:eastAsia="Times New Roman" w:cstheme="majorBidi"/>
          <w:szCs w:val="24"/>
          <w:lang w:eastAsia="fr-FR"/>
        </w:rPr>
      </w:pPr>
    </w:p>
    <w:p w14:paraId="6D1521AA" w14:textId="77777777" w:rsidR="001B376C" w:rsidRPr="00DF2AA0" w:rsidRDefault="001B376C" w:rsidP="001B376C">
      <w:pPr>
        <w:pStyle w:val="Paragraphedeliste"/>
        <w:spacing w:after="0" w:line="240" w:lineRule="auto"/>
        <w:rPr>
          <w:rFonts w:eastAsia="Times New Roman" w:cstheme="majorBidi"/>
          <w:szCs w:val="24"/>
          <w:lang w:eastAsia="fr-FR"/>
        </w:rPr>
      </w:pPr>
    </w:p>
    <w:p w14:paraId="5EB96AD2" w14:textId="77777777" w:rsidR="001B376C" w:rsidRPr="00DF2AA0" w:rsidRDefault="001B376C" w:rsidP="001B376C">
      <w:pPr>
        <w:pStyle w:val="Titre2"/>
        <w:rPr>
          <w:lang w:eastAsia="fr-FR"/>
        </w:rPr>
      </w:pPr>
      <w:bookmarkStart w:id="30" w:name="_Toc176740435"/>
      <w:r w:rsidRPr="00DF2AA0">
        <w:rPr>
          <w:lang w:eastAsia="fr-FR"/>
        </w:rPr>
        <w:t>Estimation de la probabilité d’anomalies chromosomiques en fonction de l’épaisseur de la nuque :</w:t>
      </w:r>
      <w:bookmarkEnd w:id="30"/>
    </w:p>
    <w:p w14:paraId="0A43E211" w14:textId="77777777" w:rsidR="001B376C" w:rsidRPr="00DF2AA0" w:rsidRDefault="001B376C" w:rsidP="001B376C">
      <w:pPr>
        <w:pStyle w:val="Paragraphedeliste"/>
        <w:spacing w:after="0" w:line="240" w:lineRule="auto"/>
        <w:rPr>
          <w:rFonts w:eastAsia="Times New Roman" w:cstheme="majorBidi"/>
          <w:szCs w:val="24"/>
          <w:lang w:eastAsia="fr-FR"/>
        </w:rPr>
      </w:pPr>
    </w:p>
    <w:p w14:paraId="69446F9A" w14:textId="77777777" w:rsidR="001B376C" w:rsidRPr="00DF2AA0" w:rsidRDefault="001B376C" w:rsidP="001B376C">
      <w:pPr>
        <w:pStyle w:val="Paragraphedeliste"/>
        <w:keepNext/>
        <w:spacing w:after="0" w:line="240" w:lineRule="auto"/>
      </w:pPr>
      <w:r w:rsidRPr="00DF2AA0">
        <w:rPr>
          <w:rFonts w:eastAsia="Times New Roman" w:cstheme="majorBidi"/>
          <w:noProof/>
          <w:szCs w:val="24"/>
          <w:lang w:eastAsia="fr-FR"/>
        </w:rPr>
        <w:drawing>
          <wp:inline distT="0" distB="0" distL="0" distR="0" wp14:anchorId="251D20E7" wp14:editId="6983F8A9">
            <wp:extent cx="5760720" cy="3157855"/>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a_anomalie_chromosomique_detail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157855"/>
                    </a:xfrm>
                    <a:prstGeom prst="rect">
                      <a:avLst/>
                    </a:prstGeom>
                  </pic:spPr>
                </pic:pic>
              </a:graphicData>
            </a:graphic>
          </wp:inline>
        </w:drawing>
      </w:r>
    </w:p>
    <w:p w14:paraId="017A6774" w14:textId="184DA932" w:rsidR="001B376C" w:rsidRPr="00DF2AA0" w:rsidRDefault="001B376C" w:rsidP="001B376C">
      <w:pPr>
        <w:pStyle w:val="Lgende"/>
        <w:rPr>
          <w:rFonts w:eastAsia="Times New Roman" w:cstheme="majorBidi"/>
          <w:sz w:val="24"/>
          <w:szCs w:val="24"/>
          <w:lang w:eastAsia="fr-FR"/>
        </w:rPr>
      </w:pPr>
      <w:bookmarkStart w:id="31" w:name="_Toc176740462"/>
      <w:r w:rsidRPr="00DF2AA0">
        <w:t xml:space="preserve">Figure </w:t>
      </w:r>
      <w:r>
        <w:fldChar w:fldCharType="begin"/>
      </w:r>
      <w:r>
        <w:instrText xml:space="preserve"> SEQ Figure \* ARABIC </w:instrText>
      </w:r>
      <w:r>
        <w:fldChar w:fldCharType="separate"/>
      </w:r>
      <w:r w:rsidR="0077089E">
        <w:rPr>
          <w:noProof/>
        </w:rPr>
        <w:t>7</w:t>
      </w:r>
      <w:r>
        <w:rPr>
          <w:noProof/>
        </w:rPr>
        <w:fldChar w:fldCharType="end"/>
      </w:r>
      <w:r w:rsidRPr="00DF2AA0">
        <w:t xml:space="preserve"> : Estimation de la probabilité d'Anomalie chromosomique en fonction de la clarté nucale</w:t>
      </w:r>
      <w:bookmarkEnd w:id="31"/>
    </w:p>
    <w:p w14:paraId="498A3F46" w14:textId="77777777" w:rsidR="001B376C" w:rsidRPr="00012D92" w:rsidRDefault="001B376C" w:rsidP="00012D92">
      <w:pPr>
        <w:spacing w:after="0" w:line="240" w:lineRule="auto"/>
        <w:rPr>
          <w:rFonts w:eastAsia="Times New Roman" w:cstheme="majorBidi"/>
          <w:szCs w:val="24"/>
          <w:lang w:eastAsia="fr-FR"/>
        </w:rPr>
      </w:pPr>
    </w:p>
    <w:p w14:paraId="17881B39" w14:textId="77777777" w:rsidR="00012D92" w:rsidRDefault="00012D92">
      <w:pPr>
        <w:spacing w:after="160" w:line="278" w:lineRule="auto"/>
        <w:jc w:val="left"/>
        <w:rPr>
          <w:rFonts w:asciiTheme="majorHAnsi" w:eastAsiaTheme="majorEastAsia" w:hAnsiTheme="majorHAnsi" w:cstheme="majorBidi"/>
          <w:color w:val="0F4761" w:themeColor="accent1" w:themeShade="BF"/>
          <w:sz w:val="32"/>
          <w:szCs w:val="32"/>
          <w:lang w:eastAsia="fr-FR"/>
        </w:rPr>
      </w:pPr>
      <w:r>
        <w:rPr>
          <w:lang w:eastAsia="fr-FR"/>
        </w:rPr>
        <w:br w:type="page"/>
      </w:r>
    </w:p>
    <w:p w14:paraId="57AA3B9E" w14:textId="07886B46" w:rsidR="001B376C" w:rsidRPr="00DF2AA0" w:rsidRDefault="001B376C" w:rsidP="001B376C">
      <w:pPr>
        <w:pStyle w:val="Titre2"/>
        <w:rPr>
          <w:lang w:eastAsia="fr-FR"/>
        </w:rPr>
      </w:pPr>
      <w:bookmarkStart w:id="32" w:name="_Toc176740436"/>
      <w:r w:rsidRPr="00DF2AA0">
        <w:rPr>
          <w:lang w:eastAsia="fr-FR"/>
        </w:rPr>
        <w:lastRenderedPageBreak/>
        <w:t>Répartition de la population en fonction des anomalies chromosomiques et des issues de grossesses :</w:t>
      </w:r>
      <w:bookmarkEnd w:id="32"/>
    </w:p>
    <w:p w14:paraId="38BDF869" w14:textId="77777777" w:rsidR="001B376C" w:rsidRPr="00DF2AA0" w:rsidRDefault="001B376C" w:rsidP="001B376C">
      <w:pPr>
        <w:pStyle w:val="Paragraphedeliste"/>
        <w:spacing w:after="0" w:line="240" w:lineRule="auto"/>
        <w:rPr>
          <w:rFonts w:eastAsia="Times New Roman" w:cstheme="majorBidi"/>
          <w:szCs w:val="24"/>
          <w:lang w:eastAsia="fr-FR"/>
        </w:rPr>
      </w:pPr>
    </w:p>
    <w:p w14:paraId="6AEFB014" w14:textId="77777777" w:rsidR="001B376C" w:rsidRPr="00DF2AA0" w:rsidRDefault="001B376C" w:rsidP="001B376C">
      <w:pPr>
        <w:pStyle w:val="Paragraphedeliste"/>
        <w:spacing w:after="0" w:line="240" w:lineRule="auto"/>
        <w:rPr>
          <w:rFonts w:eastAsia="Times New Roman" w:cstheme="majorBidi"/>
          <w:szCs w:val="24"/>
          <w:lang w:eastAsia="fr-FR"/>
        </w:rPr>
      </w:pPr>
    </w:p>
    <w:p w14:paraId="0842EA9A" w14:textId="77777777" w:rsidR="001B376C" w:rsidRPr="00DF2AA0" w:rsidRDefault="001B376C" w:rsidP="001B376C">
      <w:pPr>
        <w:rPr>
          <w:rFonts w:cstheme="majorBidi"/>
        </w:rPr>
      </w:pPr>
    </w:p>
    <w:p w14:paraId="0A2EC8D3" w14:textId="38D94A6A" w:rsidR="001B376C" w:rsidRPr="00DF2AA0" w:rsidRDefault="00BB64A3" w:rsidP="00BB64A3">
      <w:pPr>
        <w:keepNext/>
        <w:spacing w:after="0" w:line="240" w:lineRule="auto"/>
        <w:ind w:left="720" w:hanging="720"/>
      </w:pPr>
      <w:r>
        <w:rPr>
          <w:noProof/>
        </w:rPr>
        <w:drawing>
          <wp:inline distT="0" distB="0" distL="0" distR="0" wp14:anchorId="1AE0EC0E" wp14:editId="586BC109">
            <wp:extent cx="5444490" cy="4737100"/>
            <wp:effectExtent l="0" t="0" r="3810" b="6350"/>
            <wp:docPr id="20648319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4490" cy="4737100"/>
                    </a:xfrm>
                    <a:prstGeom prst="rect">
                      <a:avLst/>
                    </a:prstGeom>
                    <a:noFill/>
                  </pic:spPr>
                </pic:pic>
              </a:graphicData>
            </a:graphic>
          </wp:inline>
        </w:drawing>
      </w:r>
    </w:p>
    <w:p w14:paraId="3FDB06F1" w14:textId="5852307B" w:rsidR="001B376C" w:rsidRPr="00DF2AA0" w:rsidRDefault="001B376C" w:rsidP="001B376C">
      <w:pPr>
        <w:pStyle w:val="Lgende"/>
        <w:rPr>
          <w:rFonts w:eastAsia="Times New Roman" w:cstheme="majorBidi"/>
          <w:sz w:val="24"/>
          <w:szCs w:val="24"/>
          <w:lang w:eastAsia="fr-FR"/>
        </w:rPr>
      </w:pPr>
      <w:bookmarkStart w:id="33" w:name="_Toc176740463"/>
      <w:r w:rsidRPr="00DF2AA0">
        <w:t xml:space="preserve">Figure </w:t>
      </w:r>
      <w:r>
        <w:fldChar w:fldCharType="begin"/>
      </w:r>
      <w:r>
        <w:instrText xml:space="preserve"> SEQ Figure \* ARABIC </w:instrText>
      </w:r>
      <w:r>
        <w:fldChar w:fldCharType="separate"/>
      </w:r>
      <w:r w:rsidR="0077089E">
        <w:rPr>
          <w:noProof/>
        </w:rPr>
        <w:t>8</w:t>
      </w:r>
      <w:r>
        <w:rPr>
          <w:noProof/>
        </w:rPr>
        <w:fldChar w:fldCharType="end"/>
      </w:r>
      <w:r w:rsidRPr="00DF2AA0">
        <w:t>: Issue de grossesse selon les deux groupes : présence d'anomalies chromosomiques Vs Absence d'anomalies chromosomiques</w:t>
      </w:r>
      <w:bookmarkEnd w:id="33"/>
    </w:p>
    <w:p w14:paraId="10150917" w14:textId="77777777" w:rsidR="001B376C" w:rsidRPr="00DF2AA0" w:rsidRDefault="001B376C" w:rsidP="001B376C">
      <w:pPr>
        <w:pStyle w:val="Titre2"/>
      </w:pPr>
      <w:bookmarkStart w:id="34" w:name="_Toc176740437"/>
      <w:r w:rsidRPr="00DF2AA0">
        <w:t>Caryotype et issue de la grossesse en cas d’anomalies morphologies associées découvertes au 1</w:t>
      </w:r>
      <w:r w:rsidRPr="00DF2AA0">
        <w:rPr>
          <w:vertAlign w:val="superscript"/>
        </w:rPr>
        <w:t>er</w:t>
      </w:r>
      <w:r w:rsidRPr="00DF2AA0">
        <w:t xml:space="preserve"> trimestre :</w:t>
      </w:r>
      <w:bookmarkEnd w:id="34"/>
    </w:p>
    <w:p w14:paraId="120A78EC" w14:textId="3E3E563F" w:rsidR="001B376C" w:rsidRPr="00DF2AA0" w:rsidRDefault="001B376C" w:rsidP="001B376C">
      <w:pPr>
        <w:pStyle w:val="Lgende"/>
        <w:keepNext/>
      </w:pPr>
      <w:bookmarkStart w:id="35" w:name="_Toc176740466"/>
      <w:r w:rsidRPr="00DF2AA0">
        <w:t xml:space="preserve">Tableau </w:t>
      </w:r>
      <w:r>
        <w:fldChar w:fldCharType="begin"/>
      </w:r>
      <w:r>
        <w:instrText xml:space="preserve"> SEQ Tableau \* ARABIC </w:instrText>
      </w:r>
      <w:r>
        <w:fldChar w:fldCharType="separate"/>
      </w:r>
      <w:r w:rsidR="0077089E">
        <w:rPr>
          <w:noProof/>
        </w:rPr>
        <w:t>1</w:t>
      </w:r>
      <w:r>
        <w:rPr>
          <w:noProof/>
        </w:rPr>
        <w:fldChar w:fldCharType="end"/>
      </w:r>
      <w:r w:rsidRPr="00DF2AA0">
        <w:t xml:space="preserve"> : Caryotype et issue de la grossesse en cas d'anomalies découvertes à la T1</w:t>
      </w:r>
      <w:bookmarkEnd w:id="35"/>
    </w:p>
    <w:tbl>
      <w:tblPr>
        <w:tblStyle w:val="Grilledutableau"/>
        <w:tblW w:w="0" w:type="auto"/>
        <w:tblLook w:val="04A0" w:firstRow="1" w:lastRow="0" w:firstColumn="1" w:lastColumn="0" w:noHBand="0" w:noVBand="1"/>
      </w:tblPr>
      <w:tblGrid>
        <w:gridCol w:w="3070"/>
        <w:gridCol w:w="3071"/>
        <w:gridCol w:w="3071"/>
      </w:tblGrid>
      <w:tr w:rsidR="001B376C" w:rsidRPr="00DF2AA0" w14:paraId="270F62F7" w14:textId="77777777" w:rsidTr="007A2135">
        <w:tc>
          <w:tcPr>
            <w:tcW w:w="3070" w:type="dxa"/>
          </w:tcPr>
          <w:p w14:paraId="36CDA6BD" w14:textId="0FAC5EDF" w:rsidR="001B376C" w:rsidRPr="00DF2AA0" w:rsidRDefault="001B376C" w:rsidP="007A2135">
            <w:pPr>
              <w:rPr>
                <w:rFonts w:cstheme="majorBidi"/>
              </w:rPr>
            </w:pPr>
            <w:r w:rsidRPr="00DF2AA0">
              <w:rPr>
                <w:rFonts w:cstheme="majorBidi"/>
              </w:rPr>
              <w:t xml:space="preserve">Anomalies </w:t>
            </w:r>
            <w:r w:rsidR="008D3575" w:rsidRPr="00DF2AA0">
              <w:rPr>
                <w:rFonts w:cstheme="majorBidi"/>
              </w:rPr>
              <w:t>échographiques</w:t>
            </w:r>
          </w:p>
        </w:tc>
        <w:tc>
          <w:tcPr>
            <w:tcW w:w="3071" w:type="dxa"/>
          </w:tcPr>
          <w:p w14:paraId="0A82728F" w14:textId="59BBCFE4" w:rsidR="001B376C" w:rsidRPr="00DF2AA0" w:rsidRDefault="008D3575" w:rsidP="007A2135">
            <w:pPr>
              <w:rPr>
                <w:rFonts w:cstheme="majorBidi"/>
              </w:rPr>
            </w:pPr>
            <w:r w:rsidRPr="00DF2AA0">
              <w:rPr>
                <w:rFonts w:cstheme="majorBidi"/>
              </w:rPr>
              <w:t>Caryotype</w:t>
            </w:r>
          </w:p>
        </w:tc>
        <w:tc>
          <w:tcPr>
            <w:tcW w:w="3071" w:type="dxa"/>
          </w:tcPr>
          <w:p w14:paraId="49719FE1" w14:textId="77777777" w:rsidR="001B376C" w:rsidRPr="00DF2AA0" w:rsidRDefault="001B376C" w:rsidP="007A2135">
            <w:pPr>
              <w:rPr>
                <w:rFonts w:cstheme="majorBidi"/>
              </w:rPr>
            </w:pPr>
            <w:r w:rsidRPr="00DF2AA0">
              <w:rPr>
                <w:rFonts w:cstheme="majorBidi"/>
              </w:rPr>
              <w:t>Issue de la grossesse</w:t>
            </w:r>
          </w:p>
        </w:tc>
      </w:tr>
      <w:tr w:rsidR="001B376C" w:rsidRPr="00DF2AA0" w14:paraId="64016E5F" w14:textId="77777777" w:rsidTr="007A2135">
        <w:tc>
          <w:tcPr>
            <w:tcW w:w="3070" w:type="dxa"/>
          </w:tcPr>
          <w:p w14:paraId="14546A9C" w14:textId="0657478D" w:rsidR="001B376C" w:rsidRPr="00DF2AA0" w:rsidRDefault="001B376C" w:rsidP="007A2135">
            <w:pPr>
              <w:rPr>
                <w:rFonts w:cstheme="majorBidi"/>
              </w:rPr>
            </w:pPr>
            <w:r w:rsidRPr="00DF2AA0">
              <w:rPr>
                <w:rFonts w:cstheme="majorBidi"/>
              </w:rPr>
              <w:t xml:space="preserve">Ascite, </w:t>
            </w:r>
            <w:proofErr w:type="spellStart"/>
            <w:r w:rsidRPr="00DF2AA0">
              <w:rPr>
                <w:rFonts w:cstheme="majorBidi"/>
              </w:rPr>
              <w:t>megavessie</w:t>
            </w:r>
            <w:proofErr w:type="spellEnd"/>
            <w:r w:rsidRPr="00DF2AA0">
              <w:rPr>
                <w:rFonts w:cstheme="majorBidi"/>
              </w:rPr>
              <w:t xml:space="preserve">, anomalies </w:t>
            </w:r>
            <w:r w:rsidR="008D3575" w:rsidRPr="00DF2AA0">
              <w:rPr>
                <w:rFonts w:cstheme="majorBidi"/>
              </w:rPr>
              <w:t>cérébrales</w:t>
            </w:r>
            <w:r w:rsidRPr="00DF2AA0">
              <w:rPr>
                <w:rFonts w:cstheme="majorBidi"/>
              </w:rPr>
              <w:t>, hexadactylie</w:t>
            </w:r>
          </w:p>
        </w:tc>
        <w:tc>
          <w:tcPr>
            <w:tcW w:w="3071" w:type="dxa"/>
          </w:tcPr>
          <w:p w14:paraId="058AA417" w14:textId="15234D40" w:rsidR="001B376C" w:rsidRPr="00DF2AA0" w:rsidRDefault="001B376C" w:rsidP="007A2135">
            <w:pPr>
              <w:rPr>
                <w:rFonts w:cstheme="majorBidi"/>
              </w:rPr>
            </w:pPr>
            <w:r w:rsidRPr="00DF2AA0">
              <w:rPr>
                <w:rFonts w:cstheme="majorBidi"/>
              </w:rPr>
              <w:t>47, XY, +21</w:t>
            </w:r>
          </w:p>
        </w:tc>
        <w:tc>
          <w:tcPr>
            <w:tcW w:w="3071" w:type="dxa"/>
          </w:tcPr>
          <w:p w14:paraId="32C5A96C" w14:textId="77777777" w:rsidR="001B376C" w:rsidRPr="00DF2AA0" w:rsidRDefault="001B376C" w:rsidP="007A2135">
            <w:pPr>
              <w:rPr>
                <w:rFonts w:cstheme="majorBidi"/>
              </w:rPr>
            </w:pPr>
            <w:r w:rsidRPr="00DF2AA0">
              <w:rPr>
                <w:rFonts w:cstheme="majorBidi"/>
              </w:rPr>
              <w:t>IMG 15SA</w:t>
            </w:r>
          </w:p>
        </w:tc>
      </w:tr>
      <w:tr w:rsidR="001B376C" w:rsidRPr="009D32C2" w14:paraId="072C2EB0" w14:textId="77777777" w:rsidTr="007A2135">
        <w:tc>
          <w:tcPr>
            <w:tcW w:w="3070" w:type="dxa"/>
          </w:tcPr>
          <w:p w14:paraId="25F4200F" w14:textId="28C4287F" w:rsidR="001B376C" w:rsidRPr="00DF2AA0" w:rsidRDefault="001B376C" w:rsidP="007A2135">
            <w:pPr>
              <w:rPr>
                <w:rFonts w:cstheme="majorBidi"/>
              </w:rPr>
            </w:pPr>
            <w:r w:rsidRPr="00DF2AA0">
              <w:rPr>
                <w:rFonts w:cstheme="majorBidi"/>
              </w:rPr>
              <w:t xml:space="preserve">Hygroma, RCIU, </w:t>
            </w:r>
            <w:proofErr w:type="spellStart"/>
            <w:r w:rsidRPr="00DF2AA0">
              <w:rPr>
                <w:rFonts w:cstheme="majorBidi"/>
              </w:rPr>
              <w:t>Sd</w:t>
            </w:r>
            <w:proofErr w:type="spellEnd"/>
            <w:r w:rsidRPr="00DF2AA0">
              <w:rPr>
                <w:rFonts w:cstheme="majorBidi"/>
              </w:rPr>
              <w:t xml:space="preserve"> </w:t>
            </w:r>
            <w:proofErr w:type="spellStart"/>
            <w:r w:rsidR="008D3575" w:rsidRPr="00DF2AA0">
              <w:rPr>
                <w:rFonts w:cstheme="majorBidi"/>
              </w:rPr>
              <w:t>polymalformatif</w:t>
            </w:r>
            <w:proofErr w:type="spellEnd"/>
          </w:p>
        </w:tc>
        <w:tc>
          <w:tcPr>
            <w:tcW w:w="3071" w:type="dxa"/>
          </w:tcPr>
          <w:p w14:paraId="217EA85B" w14:textId="77777777" w:rsidR="001B376C" w:rsidRPr="00DF2AA0" w:rsidRDefault="001B376C" w:rsidP="007A2135">
            <w:pPr>
              <w:rPr>
                <w:rFonts w:cstheme="majorBidi"/>
              </w:rPr>
            </w:pPr>
            <w:r w:rsidRPr="00DF2AA0">
              <w:rPr>
                <w:rFonts w:cstheme="majorBidi"/>
              </w:rPr>
              <w:t>47, XX, +18</w:t>
            </w:r>
          </w:p>
        </w:tc>
        <w:tc>
          <w:tcPr>
            <w:tcW w:w="3071" w:type="dxa"/>
          </w:tcPr>
          <w:p w14:paraId="130D7AC9" w14:textId="77777777" w:rsidR="001B376C" w:rsidRPr="00DF2AA0" w:rsidRDefault="001B376C" w:rsidP="007A2135">
            <w:pPr>
              <w:rPr>
                <w:rFonts w:cstheme="majorBidi"/>
              </w:rPr>
            </w:pPr>
            <w:r w:rsidRPr="00DF2AA0">
              <w:rPr>
                <w:rFonts w:cstheme="majorBidi"/>
              </w:rPr>
              <w:t>IMG 15+4</w:t>
            </w:r>
          </w:p>
        </w:tc>
      </w:tr>
      <w:tr w:rsidR="001B376C" w:rsidRPr="00DF2AA0" w14:paraId="7ADF9D90" w14:textId="77777777" w:rsidTr="007A2135">
        <w:tc>
          <w:tcPr>
            <w:tcW w:w="3070" w:type="dxa"/>
          </w:tcPr>
          <w:p w14:paraId="4507DC38" w14:textId="5F262456" w:rsidR="001B376C" w:rsidRPr="00DF2AA0" w:rsidRDefault="008D3575" w:rsidP="007A2135">
            <w:pPr>
              <w:rPr>
                <w:rFonts w:cstheme="majorBidi"/>
              </w:rPr>
            </w:pPr>
            <w:r w:rsidRPr="00DF2AA0">
              <w:rPr>
                <w:rFonts w:cstheme="majorBidi"/>
              </w:rPr>
              <w:lastRenderedPageBreak/>
              <w:t>Anasarque</w:t>
            </w:r>
          </w:p>
        </w:tc>
        <w:tc>
          <w:tcPr>
            <w:tcW w:w="3071" w:type="dxa"/>
          </w:tcPr>
          <w:p w14:paraId="599838B8" w14:textId="77777777" w:rsidR="001B376C" w:rsidRPr="00DF2AA0" w:rsidRDefault="001B376C" w:rsidP="007A2135">
            <w:pPr>
              <w:rPr>
                <w:rFonts w:cstheme="majorBidi"/>
              </w:rPr>
            </w:pPr>
            <w:r w:rsidRPr="00DF2AA0">
              <w:rPr>
                <w:rFonts w:cstheme="majorBidi"/>
              </w:rPr>
              <w:t>47, XX, +21</w:t>
            </w:r>
          </w:p>
        </w:tc>
        <w:tc>
          <w:tcPr>
            <w:tcW w:w="3071" w:type="dxa"/>
          </w:tcPr>
          <w:p w14:paraId="3FC4C5A8" w14:textId="77777777" w:rsidR="001B376C" w:rsidRPr="00DF2AA0" w:rsidRDefault="001B376C" w:rsidP="007A2135">
            <w:pPr>
              <w:rPr>
                <w:rFonts w:cstheme="majorBidi"/>
              </w:rPr>
            </w:pPr>
            <w:r w:rsidRPr="00DF2AA0">
              <w:rPr>
                <w:rFonts w:cstheme="majorBidi"/>
              </w:rPr>
              <w:t>IMG 16</w:t>
            </w:r>
          </w:p>
        </w:tc>
      </w:tr>
      <w:tr w:rsidR="001B376C" w:rsidRPr="00DF2AA0" w14:paraId="0EA9A875" w14:textId="77777777" w:rsidTr="007A2135">
        <w:tc>
          <w:tcPr>
            <w:tcW w:w="3070" w:type="dxa"/>
          </w:tcPr>
          <w:p w14:paraId="6FAC8DDA" w14:textId="77777777" w:rsidR="001B376C" w:rsidRPr="00DF2AA0" w:rsidRDefault="001B376C" w:rsidP="007A2135">
            <w:pPr>
              <w:rPr>
                <w:rFonts w:cstheme="majorBidi"/>
              </w:rPr>
            </w:pPr>
            <w:r>
              <w:rPr>
                <w:rFonts w:cstheme="majorBidi"/>
              </w:rPr>
              <w:t xml:space="preserve">Anasarque </w:t>
            </w:r>
          </w:p>
        </w:tc>
        <w:tc>
          <w:tcPr>
            <w:tcW w:w="3071" w:type="dxa"/>
          </w:tcPr>
          <w:p w14:paraId="49CADDCE" w14:textId="77777777" w:rsidR="001B376C" w:rsidRPr="00DF2AA0" w:rsidRDefault="001B376C" w:rsidP="007A2135">
            <w:pPr>
              <w:rPr>
                <w:rFonts w:cstheme="majorBidi"/>
              </w:rPr>
            </w:pPr>
            <w:r>
              <w:rPr>
                <w:rFonts w:cstheme="majorBidi"/>
              </w:rPr>
              <w:t>46, XX</w:t>
            </w:r>
          </w:p>
        </w:tc>
        <w:tc>
          <w:tcPr>
            <w:tcW w:w="3071" w:type="dxa"/>
          </w:tcPr>
          <w:p w14:paraId="06ABFA30" w14:textId="77777777" w:rsidR="001B376C" w:rsidRPr="00DF2AA0" w:rsidRDefault="001B376C" w:rsidP="007A2135">
            <w:pPr>
              <w:rPr>
                <w:rFonts w:cstheme="majorBidi"/>
              </w:rPr>
            </w:pPr>
            <w:r>
              <w:rPr>
                <w:rFonts w:cstheme="majorBidi"/>
              </w:rPr>
              <w:t>MFIU 17+4</w:t>
            </w:r>
          </w:p>
        </w:tc>
      </w:tr>
      <w:tr w:rsidR="001B376C" w:rsidRPr="00DF2AA0" w14:paraId="24786B86" w14:textId="77777777" w:rsidTr="007A2135">
        <w:tc>
          <w:tcPr>
            <w:tcW w:w="3070" w:type="dxa"/>
          </w:tcPr>
          <w:p w14:paraId="1DB039A4" w14:textId="001D575F" w:rsidR="001B376C" w:rsidRPr="00DF2AA0" w:rsidRDefault="008D3575" w:rsidP="007A2135">
            <w:pPr>
              <w:rPr>
                <w:rFonts w:cstheme="majorBidi"/>
              </w:rPr>
            </w:pPr>
            <w:r w:rsidRPr="00DF2AA0">
              <w:rPr>
                <w:rFonts w:cstheme="majorBidi"/>
              </w:rPr>
              <w:t>Anasarque</w:t>
            </w:r>
          </w:p>
        </w:tc>
        <w:tc>
          <w:tcPr>
            <w:tcW w:w="3071" w:type="dxa"/>
          </w:tcPr>
          <w:p w14:paraId="0CA017B5" w14:textId="77777777" w:rsidR="001B376C" w:rsidRPr="00DF2AA0" w:rsidRDefault="001B376C" w:rsidP="007A2135">
            <w:pPr>
              <w:rPr>
                <w:rFonts w:cstheme="majorBidi"/>
              </w:rPr>
            </w:pPr>
            <w:r w:rsidRPr="00DF2AA0">
              <w:rPr>
                <w:rFonts w:cstheme="majorBidi"/>
              </w:rPr>
              <w:t>47, XX, +22</w:t>
            </w:r>
          </w:p>
        </w:tc>
        <w:tc>
          <w:tcPr>
            <w:tcW w:w="3071" w:type="dxa"/>
          </w:tcPr>
          <w:p w14:paraId="74BA2709" w14:textId="77777777" w:rsidR="001B376C" w:rsidRPr="00DF2AA0" w:rsidRDefault="001B376C" w:rsidP="007A2135">
            <w:pPr>
              <w:rPr>
                <w:rFonts w:cstheme="majorBidi"/>
              </w:rPr>
            </w:pPr>
            <w:r w:rsidRPr="00DF2AA0">
              <w:rPr>
                <w:rFonts w:cstheme="majorBidi"/>
              </w:rPr>
              <w:t>IMG 16+4</w:t>
            </w:r>
          </w:p>
        </w:tc>
      </w:tr>
      <w:tr w:rsidR="001B376C" w:rsidRPr="00DF2AA0" w14:paraId="6F059F03" w14:textId="77777777" w:rsidTr="007A2135">
        <w:tc>
          <w:tcPr>
            <w:tcW w:w="3070" w:type="dxa"/>
          </w:tcPr>
          <w:p w14:paraId="3AC1B2D8" w14:textId="1E240D4A" w:rsidR="001B376C" w:rsidRPr="00DF2AA0" w:rsidRDefault="008D3575" w:rsidP="007A2135">
            <w:pPr>
              <w:rPr>
                <w:rFonts w:cstheme="majorBidi"/>
              </w:rPr>
            </w:pPr>
            <w:r w:rsidRPr="00DF2AA0">
              <w:rPr>
                <w:rFonts w:cstheme="majorBidi"/>
              </w:rPr>
              <w:t>Hygroma</w:t>
            </w:r>
          </w:p>
        </w:tc>
        <w:tc>
          <w:tcPr>
            <w:tcW w:w="3071" w:type="dxa"/>
          </w:tcPr>
          <w:p w14:paraId="33F6E708" w14:textId="30975F83" w:rsidR="001B376C" w:rsidRPr="00DF2AA0" w:rsidRDefault="001B376C" w:rsidP="007A2135">
            <w:pPr>
              <w:rPr>
                <w:rFonts w:cstheme="majorBidi"/>
              </w:rPr>
            </w:pPr>
            <w:r w:rsidRPr="00DF2AA0">
              <w:rPr>
                <w:rFonts w:cstheme="majorBidi"/>
              </w:rPr>
              <w:t>47, XY,</w:t>
            </w:r>
            <w:r w:rsidR="008D3575">
              <w:rPr>
                <w:rFonts w:cstheme="majorBidi"/>
              </w:rPr>
              <w:t xml:space="preserve"> </w:t>
            </w:r>
            <w:r w:rsidRPr="00DF2AA0">
              <w:rPr>
                <w:rFonts w:cstheme="majorBidi"/>
              </w:rPr>
              <w:t>+21</w:t>
            </w:r>
          </w:p>
        </w:tc>
        <w:tc>
          <w:tcPr>
            <w:tcW w:w="3071" w:type="dxa"/>
          </w:tcPr>
          <w:p w14:paraId="2209DA3A" w14:textId="77777777" w:rsidR="001B376C" w:rsidRPr="00DF2AA0" w:rsidRDefault="001B376C" w:rsidP="007A2135">
            <w:pPr>
              <w:rPr>
                <w:rFonts w:cstheme="majorBidi"/>
              </w:rPr>
            </w:pPr>
            <w:r w:rsidRPr="00DF2AA0">
              <w:rPr>
                <w:rFonts w:cstheme="majorBidi"/>
              </w:rPr>
              <w:t>IMG 16+1</w:t>
            </w:r>
          </w:p>
        </w:tc>
      </w:tr>
      <w:tr w:rsidR="001B376C" w:rsidRPr="00DF2AA0" w14:paraId="163C0596" w14:textId="77777777" w:rsidTr="007A2135">
        <w:tc>
          <w:tcPr>
            <w:tcW w:w="3070" w:type="dxa"/>
          </w:tcPr>
          <w:p w14:paraId="45B21BEB" w14:textId="7A647CC7" w:rsidR="001B376C" w:rsidRPr="00DF2AA0" w:rsidRDefault="008D3575" w:rsidP="007A2135">
            <w:pPr>
              <w:rPr>
                <w:rFonts w:cstheme="majorBidi"/>
              </w:rPr>
            </w:pPr>
            <w:r w:rsidRPr="00DF2AA0">
              <w:rPr>
                <w:rFonts w:cstheme="majorBidi"/>
              </w:rPr>
              <w:t>Hygroma</w:t>
            </w:r>
          </w:p>
        </w:tc>
        <w:tc>
          <w:tcPr>
            <w:tcW w:w="3071" w:type="dxa"/>
          </w:tcPr>
          <w:p w14:paraId="5CE5DA84" w14:textId="3A37F464" w:rsidR="001B376C" w:rsidRPr="00DF2AA0" w:rsidRDefault="001B376C" w:rsidP="007A2135">
            <w:pPr>
              <w:rPr>
                <w:rFonts w:cstheme="majorBidi"/>
              </w:rPr>
            </w:pPr>
            <w:r w:rsidRPr="00DF2AA0">
              <w:rPr>
                <w:rFonts w:cstheme="majorBidi"/>
              </w:rPr>
              <w:t>47,</w:t>
            </w:r>
            <w:r w:rsidR="008D3575">
              <w:rPr>
                <w:rFonts w:cstheme="majorBidi"/>
              </w:rPr>
              <w:t xml:space="preserve"> </w:t>
            </w:r>
            <w:r w:rsidRPr="00DF2AA0">
              <w:rPr>
                <w:rFonts w:cstheme="majorBidi"/>
              </w:rPr>
              <w:t>XY,</w:t>
            </w:r>
            <w:r w:rsidR="008D3575">
              <w:rPr>
                <w:rFonts w:cstheme="majorBidi"/>
              </w:rPr>
              <w:t xml:space="preserve"> </w:t>
            </w:r>
            <w:r w:rsidRPr="00DF2AA0">
              <w:rPr>
                <w:rFonts w:cstheme="majorBidi"/>
              </w:rPr>
              <w:t>+13</w:t>
            </w:r>
          </w:p>
        </w:tc>
        <w:tc>
          <w:tcPr>
            <w:tcW w:w="3071" w:type="dxa"/>
          </w:tcPr>
          <w:p w14:paraId="78FCD31D" w14:textId="77777777" w:rsidR="001B376C" w:rsidRPr="00DF2AA0" w:rsidRDefault="001B376C" w:rsidP="007A2135">
            <w:pPr>
              <w:rPr>
                <w:rFonts w:cstheme="majorBidi"/>
              </w:rPr>
            </w:pPr>
            <w:r w:rsidRPr="00DF2AA0">
              <w:rPr>
                <w:rFonts w:cstheme="majorBidi"/>
              </w:rPr>
              <w:t>IMG 15</w:t>
            </w:r>
          </w:p>
        </w:tc>
      </w:tr>
      <w:tr w:rsidR="001B376C" w:rsidRPr="00DF2AA0" w14:paraId="01A311FD" w14:textId="77777777" w:rsidTr="007A2135">
        <w:tc>
          <w:tcPr>
            <w:tcW w:w="3070" w:type="dxa"/>
          </w:tcPr>
          <w:p w14:paraId="17AEFD53" w14:textId="20544B02" w:rsidR="001B376C" w:rsidRPr="009D32C2" w:rsidRDefault="008D3575" w:rsidP="007A2135">
            <w:pPr>
              <w:rPr>
                <w:rFonts w:cstheme="majorBidi"/>
              </w:rPr>
            </w:pPr>
            <w:r w:rsidRPr="009D32C2">
              <w:rPr>
                <w:rFonts w:cstheme="majorBidi"/>
              </w:rPr>
              <w:t>Hygroma</w:t>
            </w:r>
          </w:p>
        </w:tc>
        <w:tc>
          <w:tcPr>
            <w:tcW w:w="3071" w:type="dxa"/>
          </w:tcPr>
          <w:p w14:paraId="2F39049D" w14:textId="19FC6DBE" w:rsidR="001B376C" w:rsidRPr="009D32C2" w:rsidRDefault="001B376C" w:rsidP="007A2135">
            <w:pPr>
              <w:rPr>
                <w:rFonts w:cstheme="majorBidi"/>
              </w:rPr>
            </w:pPr>
            <w:r w:rsidRPr="009D32C2">
              <w:rPr>
                <w:rFonts w:cstheme="majorBidi"/>
              </w:rPr>
              <w:t>45,</w:t>
            </w:r>
            <w:r w:rsidR="008D3575">
              <w:rPr>
                <w:rFonts w:cstheme="majorBidi"/>
              </w:rPr>
              <w:t xml:space="preserve"> </w:t>
            </w:r>
            <w:r w:rsidRPr="009D32C2">
              <w:rPr>
                <w:rFonts w:cstheme="majorBidi"/>
              </w:rPr>
              <w:t>XO</w:t>
            </w:r>
          </w:p>
        </w:tc>
        <w:tc>
          <w:tcPr>
            <w:tcW w:w="3071" w:type="dxa"/>
          </w:tcPr>
          <w:p w14:paraId="3972BC00" w14:textId="77777777" w:rsidR="001B376C" w:rsidRPr="009D32C2" w:rsidRDefault="001B376C" w:rsidP="007A2135">
            <w:pPr>
              <w:rPr>
                <w:rFonts w:cstheme="majorBidi"/>
              </w:rPr>
            </w:pPr>
            <w:r w:rsidRPr="009D32C2">
              <w:rPr>
                <w:rFonts w:cstheme="majorBidi"/>
              </w:rPr>
              <w:t>MFIU 18</w:t>
            </w:r>
          </w:p>
        </w:tc>
      </w:tr>
      <w:tr w:rsidR="001B376C" w:rsidRPr="00DF2AA0" w14:paraId="0E588FA8" w14:textId="77777777" w:rsidTr="007A2135">
        <w:tc>
          <w:tcPr>
            <w:tcW w:w="3070" w:type="dxa"/>
          </w:tcPr>
          <w:p w14:paraId="67F5BD0C" w14:textId="71B72467" w:rsidR="001B376C" w:rsidRPr="009D32C2" w:rsidRDefault="008D3575" w:rsidP="007A2135">
            <w:pPr>
              <w:rPr>
                <w:rFonts w:cstheme="majorBidi"/>
              </w:rPr>
            </w:pPr>
            <w:r w:rsidRPr="009D32C2">
              <w:rPr>
                <w:rFonts w:cstheme="majorBidi"/>
              </w:rPr>
              <w:t>Hygroma</w:t>
            </w:r>
          </w:p>
        </w:tc>
        <w:tc>
          <w:tcPr>
            <w:tcW w:w="3071" w:type="dxa"/>
          </w:tcPr>
          <w:p w14:paraId="596260A8" w14:textId="77777777" w:rsidR="001B376C" w:rsidRPr="009D32C2" w:rsidRDefault="001B376C" w:rsidP="007A2135">
            <w:pPr>
              <w:rPr>
                <w:rFonts w:cstheme="majorBidi"/>
              </w:rPr>
            </w:pPr>
            <w:r w:rsidRPr="009D32C2">
              <w:rPr>
                <w:rFonts w:cstheme="majorBidi"/>
              </w:rPr>
              <w:t>46, XX</w:t>
            </w:r>
          </w:p>
        </w:tc>
        <w:tc>
          <w:tcPr>
            <w:tcW w:w="3071" w:type="dxa"/>
          </w:tcPr>
          <w:p w14:paraId="2E22F688" w14:textId="77777777" w:rsidR="001B376C" w:rsidRPr="009D32C2" w:rsidRDefault="001B376C" w:rsidP="007A2135">
            <w:pPr>
              <w:rPr>
                <w:rFonts w:cstheme="majorBidi"/>
              </w:rPr>
            </w:pPr>
            <w:r w:rsidRPr="009D32C2">
              <w:rPr>
                <w:rFonts w:cstheme="majorBidi"/>
              </w:rPr>
              <w:t xml:space="preserve">Acc </w:t>
            </w:r>
            <w:proofErr w:type="spellStart"/>
            <w:r w:rsidRPr="009D32C2">
              <w:rPr>
                <w:rFonts w:cstheme="majorBidi"/>
              </w:rPr>
              <w:t>vb</w:t>
            </w:r>
            <w:proofErr w:type="spellEnd"/>
          </w:p>
        </w:tc>
      </w:tr>
      <w:tr w:rsidR="001B376C" w:rsidRPr="00DF2AA0" w14:paraId="5B48F4D8" w14:textId="77777777" w:rsidTr="007A2135">
        <w:tc>
          <w:tcPr>
            <w:tcW w:w="3070" w:type="dxa"/>
          </w:tcPr>
          <w:p w14:paraId="768BE81C" w14:textId="5AC32894" w:rsidR="001B376C" w:rsidRPr="009D32C2" w:rsidRDefault="008D3575" w:rsidP="007A2135">
            <w:pPr>
              <w:rPr>
                <w:rFonts w:cstheme="majorBidi"/>
              </w:rPr>
            </w:pPr>
            <w:r w:rsidRPr="009D32C2">
              <w:rPr>
                <w:rFonts w:cstheme="majorBidi"/>
              </w:rPr>
              <w:t>Hygroma</w:t>
            </w:r>
          </w:p>
        </w:tc>
        <w:tc>
          <w:tcPr>
            <w:tcW w:w="3071" w:type="dxa"/>
          </w:tcPr>
          <w:p w14:paraId="70547055" w14:textId="0FA764F7" w:rsidR="001B376C" w:rsidRPr="009D32C2" w:rsidRDefault="001B376C" w:rsidP="007A2135">
            <w:pPr>
              <w:rPr>
                <w:rFonts w:cstheme="majorBidi"/>
              </w:rPr>
            </w:pPr>
            <w:r w:rsidRPr="009D32C2">
              <w:rPr>
                <w:rFonts w:cstheme="majorBidi"/>
              </w:rPr>
              <w:t>46,</w:t>
            </w:r>
            <w:r w:rsidR="008D3575">
              <w:rPr>
                <w:rFonts w:cstheme="majorBidi"/>
              </w:rPr>
              <w:t xml:space="preserve"> </w:t>
            </w:r>
            <w:r w:rsidRPr="009D32C2">
              <w:rPr>
                <w:rFonts w:cstheme="majorBidi"/>
              </w:rPr>
              <w:t>XY</w:t>
            </w:r>
          </w:p>
        </w:tc>
        <w:tc>
          <w:tcPr>
            <w:tcW w:w="3071" w:type="dxa"/>
          </w:tcPr>
          <w:p w14:paraId="726657F3" w14:textId="77777777" w:rsidR="001B376C" w:rsidRPr="009D32C2" w:rsidRDefault="001B376C" w:rsidP="007A2135">
            <w:pPr>
              <w:rPr>
                <w:rFonts w:cstheme="majorBidi"/>
              </w:rPr>
            </w:pPr>
            <w:r w:rsidRPr="009D32C2">
              <w:rPr>
                <w:rFonts w:cstheme="majorBidi"/>
              </w:rPr>
              <w:t xml:space="preserve">Acc </w:t>
            </w:r>
            <w:proofErr w:type="spellStart"/>
            <w:r w:rsidRPr="009D32C2">
              <w:rPr>
                <w:rFonts w:cstheme="majorBidi"/>
              </w:rPr>
              <w:t>vb</w:t>
            </w:r>
            <w:proofErr w:type="spellEnd"/>
          </w:p>
        </w:tc>
      </w:tr>
      <w:tr w:rsidR="001B376C" w:rsidRPr="00DF2AA0" w14:paraId="40D7D167" w14:textId="77777777" w:rsidTr="007A2135">
        <w:tc>
          <w:tcPr>
            <w:tcW w:w="3070" w:type="dxa"/>
          </w:tcPr>
          <w:p w14:paraId="18E5EE25" w14:textId="59484360" w:rsidR="001B376C" w:rsidRPr="00DF2AA0" w:rsidRDefault="008D3575" w:rsidP="007A2135">
            <w:pPr>
              <w:rPr>
                <w:rFonts w:cstheme="majorBidi"/>
              </w:rPr>
            </w:pPr>
            <w:r w:rsidRPr="00DF2AA0">
              <w:rPr>
                <w:rFonts w:cstheme="majorBidi"/>
              </w:rPr>
              <w:t>Hygroma</w:t>
            </w:r>
          </w:p>
        </w:tc>
        <w:tc>
          <w:tcPr>
            <w:tcW w:w="3071" w:type="dxa"/>
          </w:tcPr>
          <w:p w14:paraId="47EDB597" w14:textId="77777777" w:rsidR="001B376C" w:rsidRPr="00DF2AA0" w:rsidRDefault="001B376C" w:rsidP="007A2135">
            <w:pPr>
              <w:rPr>
                <w:rFonts w:cstheme="majorBidi"/>
              </w:rPr>
            </w:pPr>
            <w:r w:rsidRPr="00DF2AA0">
              <w:rPr>
                <w:rFonts w:cstheme="majorBidi"/>
              </w:rPr>
              <w:t>47, XY, +21</w:t>
            </w:r>
          </w:p>
        </w:tc>
        <w:tc>
          <w:tcPr>
            <w:tcW w:w="3071" w:type="dxa"/>
          </w:tcPr>
          <w:p w14:paraId="055C4BE2" w14:textId="77777777" w:rsidR="001B376C" w:rsidRPr="00DF2AA0" w:rsidRDefault="001B376C" w:rsidP="007A2135">
            <w:pPr>
              <w:rPr>
                <w:rFonts w:cstheme="majorBidi"/>
              </w:rPr>
            </w:pPr>
            <w:r w:rsidRPr="00DF2AA0">
              <w:rPr>
                <w:rFonts w:cstheme="majorBidi"/>
              </w:rPr>
              <w:t>IMG 14+2</w:t>
            </w:r>
          </w:p>
        </w:tc>
      </w:tr>
      <w:tr w:rsidR="001B376C" w:rsidRPr="00DF2AA0" w14:paraId="6ADA6495" w14:textId="77777777" w:rsidTr="007A2135">
        <w:tc>
          <w:tcPr>
            <w:tcW w:w="3070" w:type="dxa"/>
          </w:tcPr>
          <w:p w14:paraId="32892E04" w14:textId="72D77ABB" w:rsidR="001B376C" w:rsidRPr="00DF2AA0" w:rsidRDefault="008D3575" w:rsidP="007A2135">
            <w:pPr>
              <w:rPr>
                <w:rFonts w:cstheme="majorBidi"/>
              </w:rPr>
            </w:pPr>
            <w:r w:rsidRPr="00DF2AA0">
              <w:rPr>
                <w:rFonts w:cstheme="majorBidi"/>
              </w:rPr>
              <w:t>Hygroma</w:t>
            </w:r>
          </w:p>
        </w:tc>
        <w:tc>
          <w:tcPr>
            <w:tcW w:w="3071" w:type="dxa"/>
          </w:tcPr>
          <w:p w14:paraId="53B721E0" w14:textId="128F5901" w:rsidR="001B376C" w:rsidRPr="00DF2AA0" w:rsidRDefault="001B376C" w:rsidP="007A2135">
            <w:pPr>
              <w:rPr>
                <w:rFonts w:cstheme="majorBidi"/>
              </w:rPr>
            </w:pPr>
            <w:r w:rsidRPr="00DF2AA0">
              <w:rPr>
                <w:rFonts w:cstheme="majorBidi"/>
              </w:rPr>
              <w:t>47, XY, +18</w:t>
            </w:r>
          </w:p>
        </w:tc>
        <w:tc>
          <w:tcPr>
            <w:tcW w:w="3071" w:type="dxa"/>
          </w:tcPr>
          <w:p w14:paraId="339B60B9" w14:textId="77777777" w:rsidR="001B376C" w:rsidRPr="00DF2AA0" w:rsidRDefault="001B376C" w:rsidP="007A2135">
            <w:pPr>
              <w:rPr>
                <w:rFonts w:cstheme="majorBidi"/>
              </w:rPr>
            </w:pPr>
            <w:r w:rsidRPr="00DF2AA0">
              <w:rPr>
                <w:rFonts w:cstheme="majorBidi"/>
              </w:rPr>
              <w:t>MFIU 16</w:t>
            </w:r>
          </w:p>
        </w:tc>
      </w:tr>
      <w:tr w:rsidR="001B376C" w:rsidRPr="00DF2AA0" w14:paraId="377A1B2C" w14:textId="77777777" w:rsidTr="007A2135">
        <w:tc>
          <w:tcPr>
            <w:tcW w:w="3070" w:type="dxa"/>
          </w:tcPr>
          <w:p w14:paraId="57519DFD" w14:textId="54B3D8C1" w:rsidR="001B376C" w:rsidRPr="00DF2AA0" w:rsidRDefault="008D3575" w:rsidP="007A2135">
            <w:pPr>
              <w:rPr>
                <w:rFonts w:cstheme="majorBidi"/>
              </w:rPr>
            </w:pPr>
            <w:r w:rsidRPr="00DF2AA0">
              <w:rPr>
                <w:rFonts w:cstheme="majorBidi"/>
              </w:rPr>
              <w:t>Hygroma</w:t>
            </w:r>
          </w:p>
        </w:tc>
        <w:tc>
          <w:tcPr>
            <w:tcW w:w="3071" w:type="dxa"/>
          </w:tcPr>
          <w:p w14:paraId="7126E878" w14:textId="20563CA1" w:rsidR="001B376C" w:rsidRPr="00DF2AA0" w:rsidRDefault="001B376C" w:rsidP="007A2135">
            <w:pPr>
              <w:rPr>
                <w:rFonts w:cstheme="majorBidi"/>
              </w:rPr>
            </w:pPr>
            <w:r w:rsidRPr="00DF2AA0">
              <w:rPr>
                <w:rFonts w:cstheme="majorBidi"/>
              </w:rPr>
              <w:t>47,</w:t>
            </w:r>
            <w:r w:rsidR="008D3575">
              <w:rPr>
                <w:rFonts w:cstheme="majorBidi"/>
              </w:rPr>
              <w:t xml:space="preserve"> </w:t>
            </w:r>
            <w:r w:rsidRPr="00DF2AA0">
              <w:rPr>
                <w:rFonts w:cstheme="majorBidi"/>
              </w:rPr>
              <w:t>XY, +21</w:t>
            </w:r>
          </w:p>
        </w:tc>
        <w:tc>
          <w:tcPr>
            <w:tcW w:w="3071" w:type="dxa"/>
          </w:tcPr>
          <w:p w14:paraId="7CB14391" w14:textId="77777777" w:rsidR="001B376C" w:rsidRPr="00DF2AA0" w:rsidRDefault="001B376C" w:rsidP="007A2135">
            <w:pPr>
              <w:rPr>
                <w:rFonts w:cstheme="majorBidi"/>
              </w:rPr>
            </w:pPr>
            <w:r w:rsidRPr="00DF2AA0">
              <w:rPr>
                <w:rFonts w:cstheme="majorBidi"/>
              </w:rPr>
              <w:t>IMG 15</w:t>
            </w:r>
          </w:p>
        </w:tc>
      </w:tr>
    </w:tbl>
    <w:p w14:paraId="29DCDDD9" w14:textId="1C028F27" w:rsidR="001B376C" w:rsidRPr="00DF2AA0" w:rsidRDefault="001B376C" w:rsidP="001B376C">
      <w:pPr>
        <w:rPr>
          <w:rFonts w:cstheme="majorBidi"/>
          <w:i/>
        </w:rPr>
      </w:pPr>
      <w:r w:rsidRPr="00DF2AA0">
        <w:rPr>
          <w:rFonts w:cstheme="majorBidi"/>
          <w:i/>
        </w:rPr>
        <w:t>10 patientes parmi 12 qui ont des anomalies échographiques associées avaient des issues déf</w:t>
      </w:r>
      <w:r w:rsidR="008D3575">
        <w:rPr>
          <w:rFonts w:cstheme="majorBidi"/>
          <w:i/>
        </w:rPr>
        <w:t>av</w:t>
      </w:r>
      <w:r w:rsidRPr="00DF2AA0">
        <w:rPr>
          <w:rFonts w:cstheme="majorBidi"/>
          <w:i/>
        </w:rPr>
        <w:t xml:space="preserve">orables et </w:t>
      </w:r>
      <w:r w:rsidR="008D3575" w:rsidRPr="00DF2AA0">
        <w:rPr>
          <w:rFonts w:cstheme="majorBidi"/>
          <w:i/>
        </w:rPr>
        <w:t>un caryotype pathologique</w:t>
      </w:r>
      <w:r w:rsidRPr="00DF2AA0">
        <w:rPr>
          <w:rFonts w:cstheme="majorBidi"/>
          <w:i/>
        </w:rPr>
        <w:t>.</w:t>
      </w:r>
    </w:p>
    <w:p w14:paraId="1937A008" w14:textId="77777777" w:rsidR="001B376C" w:rsidRPr="00DF2AA0" w:rsidRDefault="001B376C" w:rsidP="001B376C">
      <w:pPr>
        <w:pStyle w:val="Titre2"/>
      </w:pPr>
      <w:bookmarkStart w:id="36" w:name="_Toc176740438"/>
      <w:r w:rsidRPr="00DF2AA0">
        <w:t>Caryotype et issue de la grossesse en cas d’anomalies morphologiques associées découvertes à la T2 précoce</w:t>
      </w:r>
      <w:bookmarkEnd w:id="36"/>
    </w:p>
    <w:p w14:paraId="0603105A" w14:textId="6857D051" w:rsidR="001B376C" w:rsidRPr="00DF2AA0" w:rsidRDefault="001B376C" w:rsidP="001B376C">
      <w:pPr>
        <w:pStyle w:val="Lgende"/>
        <w:keepNext/>
      </w:pPr>
      <w:bookmarkStart w:id="37" w:name="_Toc176740467"/>
      <w:r w:rsidRPr="00DF2AA0">
        <w:t xml:space="preserve">Tableau </w:t>
      </w:r>
      <w:r>
        <w:fldChar w:fldCharType="begin"/>
      </w:r>
      <w:r>
        <w:instrText xml:space="preserve"> SEQ Tableau \* ARABIC </w:instrText>
      </w:r>
      <w:r>
        <w:fldChar w:fldCharType="separate"/>
      </w:r>
      <w:r w:rsidR="0077089E">
        <w:rPr>
          <w:noProof/>
        </w:rPr>
        <w:t>2</w:t>
      </w:r>
      <w:r>
        <w:rPr>
          <w:noProof/>
        </w:rPr>
        <w:fldChar w:fldCharType="end"/>
      </w:r>
      <w:r w:rsidRPr="00DF2AA0">
        <w:t xml:space="preserve"> : Caryotype et issue de la grossesse en cas d'anomalies découvertes à la T2</w:t>
      </w:r>
      <w:bookmarkEnd w:id="37"/>
      <w:r w:rsidRPr="00DF2AA0">
        <w:t xml:space="preserve"> </w:t>
      </w:r>
    </w:p>
    <w:tbl>
      <w:tblPr>
        <w:tblStyle w:val="Grilledutableau"/>
        <w:tblW w:w="9747" w:type="dxa"/>
        <w:tblLook w:val="04A0" w:firstRow="1" w:lastRow="0" w:firstColumn="1" w:lastColumn="0" w:noHBand="0" w:noVBand="1"/>
      </w:tblPr>
      <w:tblGrid>
        <w:gridCol w:w="3383"/>
        <w:gridCol w:w="2679"/>
        <w:gridCol w:w="3685"/>
      </w:tblGrid>
      <w:tr w:rsidR="001B376C" w:rsidRPr="00DF2AA0" w14:paraId="5F2DD6C8" w14:textId="77777777" w:rsidTr="00702307">
        <w:trPr>
          <w:trHeight w:val="578"/>
        </w:trPr>
        <w:tc>
          <w:tcPr>
            <w:tcW w:w="3383" w:type="dxa"/>
          </w:tcPr>
          <w:p w14:paraId="3E96FE13" w14:textId="77777777" w:rsidR="001B376C" w:rsidRPr="00DF2AA0" w:rsidRDefault="001B376C" w:rsidP="007A2135">
            <w:pPr>
              <w:rPr>
                <w:rFonts w:cstheme="majorBidi"/>
              </w:rPr>
            </w:pPr>
            <w:r w:rsidRPr="00DF2AA0">
              <w:rPr>
                <w:rFonts w:cstheme="majorBidi"/>
              </w:rPr>
              <w:t xml:space="preserve">Anomalies morpho et </w:t>
            </w:r>
            <w:proofErr w:type="spellStart"/>
            <w:r w:rsidRPr="00DF2AA0">
              <w:rPr>
                <w:rFonts w:cstheme="majorBidi"/>
              </w:rPr>
              <w:t>echo</w:t>
            </w:r>
            <w:proofErr w:type="spellEnd"/>
            <w:r w:rsidRPr="00DF2AA0">
              <w:rPr>
                <w:rFonts w:cstheme="majorBidi"/>
              </w:rPr>
              <w:t xml:space="preserve"> cardiaque</w:t>
            </w:r>
          </w:p>
        </w:tc>
        <w:tc>
          <w:tcPr>
            <w:tcW w:w="2679" w:type="dxa"/>
          </w:tcPr>
          <w:p w14:paraId="419DED47" w14:textId="77777777" w:rsidR="001B376C" w:rsidRPr="00DF2AA0" w:rsidRDefault="001B376C" w:rsidP="007A2135">
            <w:pPr>
              <w:rPr>
                <w:rFonts w:cstheme="majorBidi"/>
              </w:rPr>
            </w:pPr>
            <w:r w:rsidRPr="00DF2AA0">
              <w:rPr>
                <w:rFonts w:cstheme="majorBidi"/>
              </w:rPr>
              <w:t xml:space="preserve">Caryotype </w:t>
            </w:r>
          </w:p>
        </w:tc>
        <w:tc>
          <w:tcPr>
            <w:tcW w:w="3685" w:type="dxa"/>
          </w:tcPr>
          <w:p w14:paraId="62A4967B" w14:textId="77777777" w:rsidR="001B376C" w:rsidRPr="00DF2AA0" w:rsidRDefault="001B376C" w:rsidP="007A2135">
            <w:pPr>
              <w:rPr>
                <w:rFonts w:cstheme="majorBidi"/>
              </w:rPr>
            </w:pPr>
            <w:r w:rsidRPr="00DF2AA0">
              <w:rPr>
                <w:rFonts w:cstheme="majorBidi"/>
              </w:rPr>
              <w:t>Issue de la grossesse</w:t>
            </w:r>
          </w:p>
        </w:tc>
      </w:tr>
      <w:tr w:rsidR="001B376C" w:rsidRPr="00DF2AA0" w14:paraId="2F802A74" w14:textId="77777777" w:rsidTr="00702307">
        <w:tc>
          <w:tcPr>
            <w:tcW w:w="3383" w:type="dxa"/>
          </w:tcPr>
          <w:p w14:paraId="7C959849" w14:textId="77777777" w:rsidR="001B376C" w:rsidRPr="00DF2AA0" w:rsidRDefault="001B376C" w:rsidP="007A2135">
            <w:pPr>
              <w:rPr>
                <w:rFonts w:cstheme="majorBidi"/>
              </w:rPr>
            </w:pPr>
            <w:r w:rsidRPr="00DF2AA0">
              <w:rPr>
                <w:rFonts w:cstheme="majorBidi"/>
              </w:rPr>
              <w:t xml:space="preserve">Echo cardiaque </w:t>
            </w:r>
            <w:proofErr w:type="spellStart"/>
            <w:r w:rsidRPr="00DF2AA0">
              <w:rPr>
                <w:rFonts w:cstheme="majorBidi"/>
              </w:rPr>
              <w:t>nle+hydramnios</w:t>
            </w:r>
            <w:proofErr w:type="spellEnd"/>
            <w:r w:rsidRPr="00DF2AA0">
              <w:rPr>
                <w:rFonts w:cstheme="majorBidi"/>
              </w:rPr>
              <w:t xml:space="preserve"> </w:t>
            </w:r>
            <w:proofErr w:type="spellStart"/>
            <w:r w:rsidRPr="00DF2AA0">
              <w:rPr>
                <w:rFonts w:cstheme="majorBidi"/>
              </w:rPr>
              <w:t>manifeste+macrosomie+œdème</w:t>
            </w:r>
            <w:proofErr w:type="spellEnd"/>
            <w:r w:rsidRPr="00DF2AA0">
              <w:rPr>
                <w:rFonts w:cstheme="majorBidi"/>
              </w:rPr>
              <w:t xml:space="preserve"> préfrontal,</w:t>
            </w:r>
          </w:p>
          <w:p w14:paraId="12001C5D" w14:textId="77777777" w:rsidR="001B376C" w:rsidRPr="00DF2AA0" w:rsidRDefault="001B376C" w:rsidP="007A2135">
            <w:pPr>
              <w:rPr>
                <w:rFonts w:cstheme="majorBidi"/>
              </w:rPr>
            </w:pPr>
          </w:p>
        </w:tc>
        <w:tc>
          <w:tcPr>
            <w:tcW w:w="2679" w:type="dxa"/>
          </w:tcPr>
          <w:p w14:paraId="294CC85F" w14:textId="77777777" w:rsidR="001B376C" w:rsidRPr="00DF2AA0" w:rsidRDefault="001B376C" w:rsidP="007A2135">
            <w:pPr>
              <w:rPr>
                <w:rFonts w:cstheme="majorBidi"/>
              </w:rPr>
            </w:pPr>
            <w:r w:rsidRPr="00DF2AA0">
              <w:rPr>
                <w:rFonts w:cstheme="majorBidi"/>
              </w:rPr>
              <w:t>46, XY</w:t>
            </w:r>
          </w:p>
          <w:p w14:paraId="01AF9AEA" w14:textId="77777777" w:rsidR="001B376C" w:rsidRPr="00DF2AA0" w:rsidRDefault="001B376C" w:rsidP="007A2135">
            <w:pPr>
              <w:rPr>
                <w:rFonts w:cstheme="majorBidi"/>
              </w:rPr>
            </w:pPr>
            <w:r w:rsidRPr="00DF2AA0">
              <w:rPr>
                <w:rFonts w:cstheme="majorBidi"/>
              </w:rPr>
              <w:t>Bobs et ACPA normaux</w:t>
            </w:r>
          </w:p>
          <w:p w14:paraId="48D6B18A" w14:textId="77777777" w:rsidR="001B376C" w:rsidRPr="00DF2AA0" w:rsidRDefault="001B376C" w:rsidP="007A2135">
            <w:pPr>
              <w:rPr>
                <w:rFonts w:cstheme="majorBidi"/>
              </w:rPr>
            </w:pPr>
            <w:r w:rsidRPr="00DF2AA0">
              <w:rPr>
                <w:rFonts w:cstheme="majorBidi"/>
              </w:rPr>
              <w:t xml:space="preserve"> A noter : enzymes digestives, CMV, </w:t>
            </w:r>
            <w:proofErr w:type="spellStart"/>
            <w:r w:rsidRPr="00DF2AA0">
              <w:rPr>
                <w:rFonts w:cstheme="majorBidi"/>
              </w:rPr>
              <w:t>parvo</w:t>
            </w:r>
            <w:proofErr w:type="spellEnd"/>
            <w:r w:rsidRPr="00DF2AA0">
              <w:rPr>
                <w:rFonts w:cstheme="majorBidi"/>
              </w:rPr>
              <w:t xml:space="preserve"> B19, Index </w:t>
            </w:r>
            <w:proofErr w:type="spellStart"/>
            <w:r w:rsidRPr="00DF2AA0">
              <w:rPr>
                <w:rFonts w:cstheme="majorBidi"/>
              </w:rPr>
              <w:t>Barter</w:t>
            </w:r>
            <w:proofErr w:type="spellEnd"/>
            <w:r w:rsidRPr="00DF2AA0">
              <w:rPr>
                <w:rFonts w:cstheme="majorBidi"/>
              </w:rPr>
              <w:t xml:space="preserve">, AOE </w:t>
            </w:r>
            <w:proofErr w:type="spellStart"/>
            <w:r w:rsidRPr="00DF2AA0">
              <w:rPr>
                <w:rFonts w:cstheme="majorBidi"/>
              </w:rPr>
              <w:t>nl</w:t>
            </w:r>
            <w:proofErr w:type="spellEnd"/>
          </w:p>
        </w:tc>
        <w:tc>
          <w:tcPr>
            <w:tcW w:w="3685" w:type="dxa"/>
          </w:tcPr>
          <w:p w14:paraId="6F65CD41" w14:textId="77777777" w:rsidR="001B376C" w:rsidRPr="00DF2AA0" w:rsidRDefault="001B376C" w:rsidP="007A2135">
            <w:pPr>
              <w:rPr>
                <w:rFonts w:cstheme="majorBidi"/>
              </w:rPr>
            </w:pPr>
            <w:r w:rsidRPr="00DF2AA0">
              <w:rPr>
                <w:rFonts w:cstheme="majorBidi"/>
              </w:rPr>
              <w:t xml:space="preserve">Acc par </w:t>
            </w:r>
            <w:proofErr w:type="spellStart"/>
            <w:r w:rsidRPr="00DF2AA0">
              <w:rPr>
                <w:rFonts w:cstheme="majorBidi"/>
              </w:rPr>
              <w:t>entree</w:t>
            </w:r>
            <w:proofErr w:type="spellEnd"/>
            <w:r w:rsidRPr="00DF2AA0">
              <w:rPr>
                <w:rFonts w:cstheme="majorBidi"/>
              </w:rPr>
              <w:t xml:space="preserve"> spontanée en travail à 32 SA ; bébé hospitalisé en réa à robert </w:t>
            </w:r>
            <w:proofErr w:type="spellStart"/>
            <w:r w:rsidRPr="00DF2AA0">
              <w:rPr>
                <w:rFonts w:cstheme="majorBidi"/>
              </w:rPr>
              <w:t>debre</w:t>
            </w:r>
            <w:proofErr w:type="spellEnd"/>
          </w:p>
        </w:tc>
      </w:tr>
      <w:tr w:rsidR="001B376C" w:rsidRPr="00DF2AA0" w14:paraId="199CF6DA" w14:textId="77777777" w:rsidTr="00702307">
        <w:tc>
          <w:tcPr>
            <w:tcW w:w="3383" w:type="dxa"/>
          </w:tcPr>
          <w:p w14:paraId="62E97716" w14:textId="77777777" w:rsidR="001B376C" w:rsidRPr="00DF2AA0" w:rsidRDefault="001B376C" w:rsidP="007A2135">
            <w:pPr>
              <w:rPr>
                <w:rFonts w:cstheme="majorBidi"/>
              </w:rPr>
            </w:pPr>
            <w:proofErr w:type="spellStart"/>
            <w:r w:rsidRPr="00DF2AA0">
              <w:rPr>
                <w:rFonts w:cstheme="majorBidi"/>
              </w:rPr>
              <w:t>Méningoencephalocèle</w:t>
            </w:r>
            <w:proofErr w:type="spellEnd"/>
            <w:r w:rsidRPr="00DF2AA0">
              <w:rPr>
                <w:rFonts w:cstheme="majorBidi"/>
              </w:rPr>
              <w:t xml:space="preserve"> occipitale</w:t>
            </w:r>
          </w:p>
        </w:tc>
        <w:tc>
          <w:tcPr>
            <w:tcW w:w="2679" w:type="dxa"/>
          </w:tcPr>
          <w:p w14:paraId="318A63C1" w14:textId="77777777" w:rsidR="001B376C" w:rsidRPr="00DF2AA0" w:rsidRDefault="001B376C" w:rsidP="007A2135">
            <w:pPr>
              <w:rPr>
                <w:rFonts w:cstheme="majorBidi"/>
              </w:rPr>
            </w:pPr>
            <w:r w:rsidRPr="00DF2AA0">
              <w:rPr>
                <w:rFonts w:cstheme="majorBidi"/>
              </w:rPr>
              <w:t>46, XY</w:t>
            </w:r>
          </w:p>
        </w:tc>
        <w:tc>
          <w:tcPr>
            <w:tcW w:w="3685" w:type="dxa"/>
          </w:tcPr>
          <w:p w14:paraId="2521B802" w14:textId="77777777" w:rsidR="001B376C" w:rsidRPr="00DF2AA0" w:rsidRDefault="001B376C" w:rsidP="007A2135">
            <w:pPr>
              <w:rPr>
                <w:rFonts w:cstheme="majorBidi"/>
              </w:rPr>
            </w:pPr>
            <w:r w:rsidRPr="00DF2AA0">
              <w:rPr>
                <w:rFonts w:cstheme="majorBidi"/>
              </w:rPr>
              <w:t>IMG 23 SA</w:t>
            </w:r>
          </w:p>
        </w:tc>
      </w:tr>
      <w:tr w:rsidR="001B376C" w:rsidRPr="00DF2AA0" w14:paraId="3BD5D312" w14:textId="77777777" w:rsidTr="00702307">
        <w:tc>
          <w:tcPr>
            <w:tcW w:w="3383" w:type="dxa"/>
          </w:tcPr>
          <w:p w14:paraId="35B6BFAB" w14:textId="77777777" w:rsidR="001B376C" w:rsidRPr="00DF2AA0" w:rsidRDefault="001B376C" w:rsidP="007A2135">
            <w:pPr>
              <w:rPr>
                <w:rFonts w:cstheme="majorBidi"/>
              </w:rPr>
            </w:pPr>
            <w:r w:rsidRPr="00DF2AA0">
              <w:rPr>
                <w:rFonts w:cstheme="majorBidi"/>
              </w:rPr>
              <w:t>Cardiopathie sévère, CIV d’admission, sténose pulmonaire</w:t>
            </w:r>
          </w:p>
        </w:tc>
        <w:tc>
          <w:tcPr>
            <w:tcW w:w="2679" w:type="dxa"/>
          </w:tcPr>
          <w:p w14:paraId="3EE3DEFC" w14:textId="77777777" w:rsidR="001B376C" w:rsidRPr="00DF2AA0" w:rsidRDefault="001B376C" w:rsidP="007A2135">
            <w:pPr>
              <w:rPr>
                <w:rFonts w:cstheme="majorBidi"/>
              </w:rPr>
            </w:pPr>
            <w:r w:rsidRPr="00DF2AA0">
              <w:rPr>
                <w:rFonts w:cstheme="majorBidi"/>
              </w:rPr>
              <w:t>46, XY</w:t>
            </w:r>
          </w:p>
        </w:tc>
        <w:tc>
          <w:tcPr>
            <w:tcW w:w="3685" w:type="dxa"/>
          </w:tcPr>
          <w:p w14:paraId="46EE378C" w14:textId="77777777" w:rsidR="001B376C" w:rsidRPr="00DF2AA0" w:rsidRDefault="001B376C" w:rsidP="007A2135">
            <w:pPr>
              <w:rPr>
                <w:rFonts w:cstheme="majorBidi"/>
              </w:rPr>
            </w:pPr>
            <w:r w:rsidRPr="00DF2AA0">
              <w:rPr>
                <w:rFonts w:cstheme="majorBidi"/>
              </w:rPr>
              <w:t>IMG à 21+2</w:t>
            </w:r>
          </w:p>
        </w:tc>
      </w:tr>
      <w:tr w:rsidR="001B376C" w:rsidRPr="00DF2AA0" w14:paraId="1F788B84" w14:textId="77777777" w:rsidTr="00702307">
        <w:tc>
          <w:tcPr>
            <w:tcW w:w="3383" w:type="dxa"/>
          </w:tcPr>
          <w:p w14:paraId="150F31E2" w14:textId="46AE73DE" w:rsidR="001B376C" w:rsidRPr="00DF2AA0" w:rsidRDefault="001B376C" w:rsidP="007A2135">
            <w:pPr>
              <w:rPr>
                <w:rFonts w:cstheme="majorBidi"/>
              </w:rPr>
            </w:pPr>
            <w:r w:rsidRPr="00DF2AA0">
              <w:rPr>
                <w:rFonts w:cstheme="majorBidi"/>
              </w:rPr>
              <w:t xml:space="preserve">CIV, dilatation </w:t>
            </w:r>
            <w:r w:rsidR="008D3575" w:rsidRPr="00DF2AA0">
              <w:rPr>
                <w:rFonts w:cstheme="majorBidi"/>
              </w:rPr>
              <w:t>pyélique</w:t>
            </w:r>
            <w:r w:rsidRPr="00DF2AA0">
              <w:rPr>
                <w:rFonts w:cstheme="majorBidi"/>
              </w:rPr>
              <w:t xml:space="preserve"> à 10mm, hypoplasie des OPN, CIV</w:t>
            </w:r>
          </w:p>
        </w:tc>
        <w:tc>
          <w:tcPr>
            <w:tcW w:w="2679" w:type="dxa"/>
          </w:tcPr>
          <w:p w14:paraId="02F96480" w14:textId="77777777" w:rsidR="001B376C" w:rsidRPr="00DF2AA0" w:rsidRDefault="001B376C" w:rsidP="007A2135">
            <w:pPr>
              <w:rPr>
                <w:rFonts w:cstheme="majorBidi"/>
              </w:rPr>
            </w:pPr>
            <w:r w:rsidRPr="00DF2AA0">
              <w:rPr>
                <w:rFonts w:cstheme="majorBidi"/>
              </w:rPr>
              <w:t>46, XX</w:t>
            </w:r>
          </w:p>
        </w:tc>
        <w:tc>
          <w:tcPr>
            <w:tcW w:w="3685" w:type="dxa"/>
          </w:tcPr>
          <w:p w14:paraId="34913B39" w14:textId="77777777" w:rsidR="001B376C" w:rsidRPr="00DF2AA0" w:rsidRDefault="001B376C" w:rsidP="007A2135">
            <w:pPr>
              <w:rPr>
                <w:rFonts w:cstheme="majorBidi"/>
              </w:rPr>
            </w:pPr>
            <w:r w:rsidRPr="00DF2AA0">
              <w:rPr>
                <w:rFonts w:cstheme="majorBidi"/>
              </w:rPr>
              <w:t xml:space="preserve">Acc par voie basse à 37 SA </w:t>
            </w:r>
          </w:p>
          <w:p w14:paraId="4299C071" w14:textId="77777777" w:rsidR="001B376C" w:rsidRPr="00DF2AA0" w:rsidRDefault="001B376C" w:rsidP="007A2135">
            <w:pPr>
              <w:rPr>
                <w:rFonts w:cstheme="majorBidi"/>
              </w:rPr>
            </w:pPr>
            <w:r w:rsidRPr="00DF2AA0">
              <w:rPr>
                <w:rFonts w:cstheme="majorBidi"/>
              </w:rPr>
              <w:t>Suivi au long court : bébé opéré à ciel ouvert pour CIV à Necker actuellement va bien</w:t>
            </w:r>
          </w:p>
        </w:tc>
      </w:tr>
      <w:tr w:rsidR="001B376C" w:rsidRPr="00DF2AA0" w14:paraId="501BEBEB" w14:textId="77777777" w:rsidTr="00702307">
        <w:tc>
          <w:tcPr>
            <w:tcW w:w="3383" w:type="dxa"/>
          </w:tcPr>
          <w:p w14:paraId="6E8CFFF9" w14:textId="77777777" w:rsidR="001B376C" w:rsidRPr="00DF2AA0" w:rsidRDefault="001B376C" w:rsidP="007A2135">
            <w:pPr>
              <w:rPr>
                <w:rFonts w:cstheme="majorBidi"/>
              </w:rPr>
            </w:pPr>
            <w:r w:rsidRPr="00DF2AA0">
              <w:rPr>
                <w:rFonts w:cstheme="majorBidi"/>
              </w:rPr>
              <w:lastRenderedPageBreak/>
              <w:t>Anasarque +cardiopathie</w:t>
            </w:r>
          </w:p>
        </w:tc>
        <w:tc>
          <w:tcPr>
            <w:tcW w:w="2679" w:type="dxa"/>
          </w:tcPr>
          <w:p w14:paraId="3244D610" w14:textId="77777777" w:rsidR="001B376C" w:rsidRPr="00DF2AA0" w:rsidRDefault="001B376C" w:rsidP="007A2135">
            <w:pPr>
              <w:rPr>
                <w:rFonts w:cstheme="majorBidi"/>
              </w:rPr>
            </w:pPr>
            <w:r w:rsidRPr="00DF2AA0">
              <w:rPr>
                <w:rFonts w:cstheme="majorBidi"/>
              </w:rPr>
              <w:t>46, XX</w:t>
            </w:r>
          </w:p>
        </w:tc>
        <w:tc>
          <w:tcPr>
            <w:tcW w:w="3685" w:type="dxa"/>
          </w:tcPr>
          <w:p w14:paraId="15D4FF27" w14:textId="77777777" w:rsidR="001B376C" w:rsidRPr="00DF2AA0" w:rsidRDefault="001B376C" w:rsidP="007A2135">
            <w:pPr>
              <w:rPr>
                <w:rFonts w:cstheme="majorBidi"/>
              </w:rPr>
            </w:pPr>
            <w:r w:rsidRPr="00DF2AA0">
              <w:rPr>
                <w:rFonts w:cstheme="majorBidi"/>
              </w:rPr>
              <w:t>IMG 22+6</w:t>
            </w:r>
          </w:p>
          <w:p w14:paraId="274D3EC1" w14:textId="77777777" w:rsidR="001B376C" w:rsidRPr="00DF2AA0" w:rsidRDefault="001B376C" w:rsidP="007A2135">
            <w:pPr>
              <w:rPr>
                <w:rFonts w:cstheme="majorBidi"/>
              </w:rPr>
            </w:pPr>
            <w:proofErr w:type="spellStart"/>
            <w:r w:rsidRPr="00DF2AA0">
              <w:rPr>
                <w:rFonts w:cstheme="majorBidi"/>
              </w:rPr>
              <w:t>Foetopath</w:t>
            </w:r>
            <w:proofErr w:type="spellEnd"/>
            <w:r w:rsidRPr="00DF2AA0">
              <w:rPr>
                <w:rFonts w:cstheme="majorBidi"/>
              </w:rPr>
              <w:t> : suspicion d’hémochromatose</w:t>
            </w:r>
          </w:p>
          <w:p w14:paraId="596D45CF" w14:textId="77777777" w:rsidR="001B376C" w:rsidRPr="00DF2AA0" w:rsidRDefault="001B376C" w:rsidP="007A2135">
            <w:pPr>
              <w:rPr>
                <w:rFonts w:cstheme="majorBidi"/>
              </w:rPr>
            </w:pPr>
            <w:r w:rsidRPr="00DF2AA0">
              <w:rPr>
                <w:rFonts w:cstheme="majorBidi"/>
              </w:rPr>
              <w:t>Analyse du génome en trio demandée</w:t>
            </w:r>
          </w:p>
        </w:tc>
      </w:tr>
    </w:tbl>
    <w:p w14:paraId="7450A6BC" w14:textId="77777777" w:rsidR="001B376C" w:rsidRPr="00DF2AA0" w:rsidRDefault="001B376C" w:rsidP="001B376C">
      <w:pPr>
        <w:rPr>
          <w:rFonts w:cstheme="majorBidi"/>
        </w:rPr>
      </w:pPr>
      <w:r w:rsidRPr="00DF2AA0">
        <w:rPr>
          <w:rFonts w:cstheme="majorBidi"/>
        </w:rPr>
        <w:t>La présence de malformations associées découvertes à l’échographie morphologique précoce ainsi que l’échocardiographie fœtale a des issus défavorables dans 80% des cas.</w:t>
      </w:r>
    </w:p>
    <w:p w14:paraId="4E6907A4" w14:textId="65AB9546" w:rsidR="001B376C" w:rsidRPr="00DF2AA0" w:rsidRDefault="001B376C" w:rsidP="002F2B2F">
      <w:pPr>
        <w:rPr>
          <w:rFonts w:cstheme="majorBidi"/>
        </w:rPr>
      </w:pPr>
      <w:r w:rsidRPr="00DF2AA0">
        <w:rPr>
          <w:rFonts w:cstheme="majorBidi"/>
        </w:rPr>
        <w:t>Lorsque le caryotype conventionnel ne montre pas d’anomalies en cas d’</w:t>
      </w:r>
      <w:proofErr w:type="spellStart"/>
      <w:r w:rsidRPr="00DF2AA0">
        <w:rPr>
          <w:rFonts w:cstheme="majorBidi"/>
        </w:rPr>
        <w:t>hyperclarté</w:t>
      </w:r>
      <w:proofErr w:type="spellEnd"/>
      <w:r w:rsidRPr="00DF2AA0">
        <w:rPr>
          <w:rFonts w:cstheme="majorBidi"/>
        </w:rPr>
        <w:t xml:space="preserve"> </w:t>
      </w:r>
      <w:proofErr w:type="spellStart"/>
      <w:proofErr w:type="gramStart"/>
      <w:r w:rsidRPr="00DF2AA0">
        <w:rPr>
          <w:rFonts w:cstheme="majorBidi"/>
        </w:rPr>
        <w:t>nuccale</w:t>
      </w:r>
      <w:proofErr w:type="spellEnd"/>
      <w:r w:rsidRPr="00DF2AA0">
        <w:rPr>
          <w:rFonts w:cstheme="majorBidi"/>
        </w:rPr>
        <w:t xml:space="preserve"> ,</w:t>
      </w:r>
      <w:proofErr w:type="gramEnd"/>
      <w:r w:rsidRPr="00DF2AA0">
        <w:rPr>
          <w:rFonts w:cstheme="majorBidi"/>
        </w:rPr>
        <w:t xml:space="preserve"> près de 5 % vont présenter des anomalies malformatives ou syndromes génétiques. Parmi les </w:t>
      </w:r>
      <w:r w:rsidR="008D3575" w:rsidRPr="00DF2AA0">
        <w:rPr>
          <w:rFonts w:cstheme="majorBidi"/>
        </w:rPr>
        <w:t>malformations</w:t>
      </w:r>
      <w:r w:rsidRPr="00DF2AA0">
        <w:rPr>
          <w:rFonts w:cstheme="majorBidi"/>
        </w:rPr>
        <w:t xml:space="preserve"> retrouvées, 25 % sont des malformations cardiaques</w:t>
      </w:r>
      <w:r w:rsidR="0078450B">
        <w:rPr>
          <w:rFonts w:cstheme="majorBidi"/>
        </w:rPr>
        <w:t xml:space="preserve"> </w:t>
      </w:r>
      <w:r w:rsidR="00FB6497">
        <w:rPr>
          <w:rFonts w:cstheme="majorBidi"/>
        </w:rPr>
        <w:fldChar w:fldCharType="begin"/>
      </w:r>
      <w:r w:rsidR="002F2B2F">
        <w:rPr>
          <w:rFonts w:cstheme="majorBidi"/>
        </w:rPr>
        <w:instrText xml:space="preserve"> ADDIN ZOTERO_ITEM CSL_CITATION {"citationID":"XCujmNyZ","properties":{"formattedCitation":"[9]","plainCitation":"[9]","noteIndex":0},"citationItems":[{"id":160,"uris":["http://zotero.org/users/14819247/items/M68MAMM7"],"itemData":{"id":160,"type":"article-journal","abstract":"Nuchal translucency comprises a temporary accumulation of fluid in the subcutaneous\ntissue on the back of a fetus’s neck, which accompanies the crown-rump length and is observed\nthrough an ultrasound performed between 11 and 13 weeks + 6 days gestation. Nuchal\ntranslucency is considered to be above normal when values are higher than the 95th/99th percentile\nor equal to or higher than 2.5/3.5 mm. The first connection between increased nuchal translucency\nand the presence of congenital heart defects is described in the study of Hyett et al.,\nwho observed that they are directly proportional. Since that time, several studies have been\nconducted to understand if nuchal translucency measurements can be used for congenital heart\ndefect screening in euploid fetuses. However, there is great variability in the estimated nuchal\ntranslucency cutoff values for congenital heart defect detection. The purpose of this review was\nto understand how increased nuchal translucency values and congenital heart defects are related\nand to identify which of these defects are more frequently associated with an increase in these\nvalues.","container-title":"Current Cardiology Reviews","DOI":"10.2174/011573403X264963231128045500","issue":"2","language":"en","page":"1-13","source":"www-eurekaselect-com.ezproxy.u-paris.fr","title":"Nuchal Translucency and Congenital Heart Defects","volume":"20","author":[{"family":"Sofia-Gonçalves","given":"A."},{"family":"Guedes-Martins","given":"L."}]}}],"schema":"https://github.com/citation-style-language/schema/raw/master/csl-citation.json"} </w:instrText>
      </w:r>
      <w:r w:rsidR="00FB6497">
        <w:rPr>
          <w:rFonts w:cstheme="majorBidi"/>
        </w:rPr>
        <w:fldChar w:fldCharType="separate"/>
      </w:r>
      <w:r w:rsidR="002F2B2F" w:rsidRPr="002F2B2F">
        <w:rPr>
          <w:rFonts w:ascii="Times New Roman" w:hAnsi="Times New Roman" w:cs="Times New Roman"/>
        </w:rPr>
        <w:t>[9]</w:t>
      </w:r>
      <w:r w:rsidR="00FB6497">
        <w:rPr>
          <w:rFonts w:cstheme="majorBidi"/>
        </w:rPr>
        <w:fldChar w:fldCharType="end"/>
      </w:r>
      <w:r w:rsidRPr="00DF2AA0">
        <w:rPr>
          <w:rFonts w:cstheme="majorBidi"/>
        </w:rPr>
        <w:t>.</w:t>
      </w:r>
    </w:p>
    <w:p w14:paraId="2E570648" w14:textId="7C885F12" w:rsidR="001B376C" w:rsidRPr="00DF2AA0" w:rsidRDefault="001B376C" w:rsidP="001B376C">
      <w:pPr>
        <w:rPr>
          <w:rFonts w:cstheme="majorBidi"/>
        </w:rPr>
      </w:pPr>
    </w:p>
    <w:p w14:paraId="19CE5593" w14:textId="1146A2AC" w:rsidR="00E4021E" w:rsidRDefault="00E4021E" w:rsidP="002F2B2F">
      <w:pPr>
        <w:pStyle w:val="Lgende"/>
        <w:keepNext/>
      </w:pPr>
      <w:bookmarkStart w:id="38" w:name="_Toc176740468"/>
      <w:r>
        <w:t xml:space="preserve">Tableau </w:t>
      </w:r>
      <w:r>
        <w:fldChar w:fldCharType="begin"/>
      </w:r>
      <w:r>
        <w:instrText xml:space="preserve"> SEQ Tableau \* ARABIC </w:instrText>
      </w:r>
      <w:r>
        <w:fldChar w:fldCharType="separate"/>
      </w:r>
      <w:r w:rsidR="0077089E">
        <w:rPr>
          <w:noProof/>
        </w:rPr>
        <w:t>3</w:t>
      </w:r>
      <w:r>
        <w:fldChar w:fldCharType="end"/>
      </w:r>
      <w:r>
        <w:t xml:space="preserve"> : Prévalence des malformations cardiaques majeures en fonction de la clarté nucale chez les fœtus avec un caryotype normal</w:t>
      </w:r>
      <w:r w:rsidR="00B604E1">
        <w:t xml:space="preserve"> </w:t>
      </w:r>
      <w:r w:rsidR="00B604E1">
        <w:fldChar w:fldCharType="begin"/>
      </w:r>
      <w:r w:rsidR="002F2B2F">
        <w:instrText xml:space="preserve"> ADDIN ZOTERO_ITEM CSL_CITATION {"citationID":"AVsUVzBE","properties":{"formattedCitation":"[10]","plainCitation":"[10]","noteIndex":0},"citationItems":[{"id":159,"uris":["http://zotero.org/users/14819247/items/99KJVRAH"],"itemData":{"id":159,"type":"article-journal","abstract":"OBJECTIVES: To examine the utility of measuring fetal nuchal translucency thickness in screening for major defects of the heart and great arteries at 10-14 weeks of gestation.\nDESIGN: Population based cohort study.\nSUBJECTS: 29 154 singleton pregnancies with chromosomally normal fetuses at 10-14 weeks of gestation.\nSETTING: Fetal medicine centre in London.\nMAIN OUTCOME MEASURE: Prevalence of major defects of the heart and great arteries.\nRESULTS: Of 50 cases with major defects of the heart and great arteries (prevalence 1.7 per 1000 pregnancies) 28 (56%, 95% confidence interval 42% to 70%) were in the subgroup of 1822 pregnancies with fetal nuchal translucency thicknesses above the 95th centile of the normal range. The positive and negative predictive values for this cut off point of nuchal translucency thickness were 1.5% and 99.9% respectively.\nCONCLUSIONS: Measurement of fetal nuchal translucency thickness-traditionally used to identify fetuses at high risk of aneuploidy-at 10-14 weeks of gestation can identify a large proportion of fetuses with major defects of the heart and great arteries.","container-title":"BMJ (Clinical research ed.)","DOI":"10.1136/bmj.318.7176.81","ISSN":"0959-8138","issue":"7176","journalAbbreviation":"BMJ","language":"eng","note":"PMID: 9880278\nPMCID: PMC27679","page":"81-85","source":"PubMed","title":"Using fetal nuchal translucency to screen for major congenital cardiac defects at 10-14 weeks of gestation: population based cohort study","title-short":"Using fetal nuchal translucency to screen for major congenital cardiac defects at 10-14 weeks of gestation","volume":"318","author":[{"family":"Hyett","given":"J."},{"family":"Perdu","given":"M."},{"family":"Sharland","given":"G."},{"family":"Snijders","given":"R."},{"family":"Nicolaides","given":"K. H."}],"issued":{"date-parts":[["1999",1,9]]}}}],"schema":"https://github.com/citation-style-language/schema/raw/master/csl-citation.json"} </w:instrText>
      </w:r>
      <w:r w:rsidR="00B604E1">
        <w:fldChar w:fldCharType="separate"/>
      </w:r>
      <w:r w:rsidR="002F2B2F" w:rsidRPr="002F2B2F">
        <w:rPr>
          <w:rFonts w:ascii="Aptos" w:hAnsi="Aptos"/>
        </w:rPr>
        <w:t>[10]</w:t>
      </w:r>
      <w:r w:rsidR="00B604E1">
        <w:fldChar w:fldCharType="end"/>
      </w:r>
      <w:r w:rsidR="00565F46">
        <w:t xml:space="preserve"> </w:t>
      </w:r>
      <w:r w:rsidR="00565F46">
        <w:fldChar w:fldCharType="begin"/>
      </w:r>
      <w:r w:rsidR="002F2B2F">
        <w:instrText xml:space="preserve"> ADDIN ZOTERO_ITEM CSL_CITATION {"citationID":"kBf8wi9Z","properties":{"formattedCitation":"[11]","plainCitation":"[11]","noteIndex":0},"citationItems":[{"id":138,"uris":["http://zotero.org/users/14819247/items/VJN2ZB8M"],"itemData":{"id":138,"type":"article-journal","abstract":"Congenital heart defects (CHDs) are the leading cause of infant mortality due to birth defects. In the last 15 years, with the shift in screening for aneuploidies to the first trimester, extensive research has concentrated on early screening and detection of CHDs. Early detailed assessment of the fetal heart requires a high level of expertise in early anomaly scanning and fetal echocardiography. However, the detection of major CHDs at 11-13 weeks is influenced by their association with easily detectable markers, such as the nuchal translucency, ductus venosus blood flow and tricuspid regurgitation, and a policy decision as to the objectives of this scan and the allocation of resources necessary to achieve them. The use of transvaginal ultrasound and newer techniques are likely to improve the detection rate. However, the limitations of fetal echocardiography in the first trimester must be borne in mind, and follow-up at mid-gestational echocardiography is prudent in some cases.","container-title":"Seminars in Fetal &amp; Neonatal Medicine","DOI":"10.1016/j.siny.2013.05.004","ISSN":"1878-0946","issue":"5","journalAbbreviation":"Semin Fetal Neonatal Med","language":"eng","note":"PMID: 23751926","page":"251-260","source":"PubMed","title":"Fetal heart defects: potential and pitfalls of first-trimester detection","title-short":"Fetal heart defects","volume":"18","author":[{"family":"Khalil","given":"Asma"},{"family":"Nicolaides","given":"Kypros H."}],"issued":{"date-parts":[["2013",10]]}}}],"schema":"https://github.com/citation-style-language/schema/raw/master/csl-citation.json"} </w:instrText>
      </w:r>
      <w:r w:rsidR="00565F46">
        <w:fldChar w:fldCharType="separate"/>
      </w:r>
      <w:r w:rsidR="002F2B2F" w:rsidRPr="002F2B2F">
        <w:rPr>
          <w:rFonts w:ascii="Aptos" w:hAnsi="Aptos"/>
        </w:rPr>
        <w:t>[11]</w:t>
      </w:r>
      <w:bookmarkEnd w:id="38"/>
      <w:r w:rsidR="00565F46">
        <w:fldChar w:fldCharType="end"/>
      </w:r>
    </w:p>
    <w:p w14:paraId="5B98BA9E" w14:textId="181BD426" w:rsidR="001B376C" w:rsidRPr="00DF2AA0" w:rsidRDefault="00F83440" w:rsidP="001B376C">
      <w:pPr>
        <w:rPr>
          <w:rFonts w:cstheme="majorBidi"/>
        </w:rPr>
      </w:pPr>
      <w:r>
        <w:rPr>
          <w:noProof/>
          <w:lang w:eastAsia="fr-FR"/>
        </w:rPr>
        <w:drawing>
          <wp:inline distT="0" distB="0" distL="0" distR="0" wp14:anchorId="7EA68586" wp14:editId="1D2893A3">
            <wp:extent cx="5760720" cy="3178810"/>
            <wp:effectExtent l="0" t="0" r="0" b="2540"/>
            <wp:docPr id="21" name="Image 2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apture d’écran, nombre, Police&#10;&#10;Description générée automatiquement"/>
                    <pic:cNvPicPr/>
                  </pic:nvPicPr>
                  <pic:blipFill>
                    <a:blip r:embed="rId16"/>
                    <a:stretch>
                      <a:fillRect/>
                    </a:stretch>
                  </pic:blipFill>
                  <pic:spPr>
                    <a:xfrm>
                      <a:off x="0" y="0"/>
                      <a:ext cx="5760720" cy="3178810"/>
                    </a:xfrm>
                    <a:prstGeom prst="rect">
                      <a:avLst/>
                    </a:prstGeom>
                  </pic:spPr>
                </pic:pic>
              </a:graphicData>
            </a:graphic>
          </wp:inline>
        </w:drawing>
      </w:r>
    </w:p>
    <w:p w14:paraId="0D3C1DA9" w14:textId="77777777" w:rsidR="001B376C" w:rsidRPr="00DF2AA0" w:rsidRDefault="001B376C" w:rsidP="001B376C">
      <w:pPr>
        <w:rPr>
          <w:rFonts w:cstheme="majorBidi"/>
        </w:rPr>
      </w:pPr>
    </w:p>
    <w:p w14:paraId="564AA333" w14:textId="77777777" w:rsidR="001B376C" w:rsidRPr="00DF2AA0" w:rsidRDefault="001B376C" w:rsidP="001B376C">
      <w:pPr>
        <w:rPr>
          <w:rFonts w:cstheme="majorBidi"/>
        </w:rPr>
      </w:pPr>
      <w:r w:rsidRPr="00DF2AA0">
        <w:rPr>
          <w:rFonts w:cstheme="majorBidi"/>
        </w:rPr>
        <w:t>.</w:t>
      </w:r>
    </w:p>
    <w:p w14:paraId="0863CE52" w14:textId="77777777" w:rsidR="001B376C" w:rsidRPr="00DF2AA0" w:rsidRDefault="001B376C" w:rsidP="001B376C">
      <w:pPr>
        <w:rPr>
          <w:rFonts w:cstheme="majorBidi"/>
        </w:rPr>
      </w:pPr>
    </w:p>
    <w:p w14:paraId="77EEDDC0" w14:textId="77777777" w:rsidR="001B376C" w:rsidRPr="00DF2AA0" w:rsidRDefault="001B376C" w:rsidP="001B376C">
      <w:pPr>
        <w:rPr>
          <w:rFonts w:cstheme="majorBidi"/>
        </w:rPr>
      </w:pPr>
    </w:p>
    <w:p w14:paraId="21BE1746" w14:textId="77777777" w:rsidR="001B376C" w:rsidRPr="00DF2AA0" w:rsidRDefault="001B376C" w:rsidP="001B376C">
      <w:pPr>
        <w:pStyle w:val="Titre1"/>
      </w:pPr>
      <w:bookmarkStart w:id="39" w:name="_Toc176740439"/>
      <w:r w:rsidRPr="00DF2AA0">
        <w:lastRenderedPageBreak/>
        <w:t>Discussion</w:t>
      </w:r>
      <w:bookmarkEnd w:id="39"/>
      <w:r w:rsidRPr="00DF2AA0">
        <w:t xml:space="preserve"> </w:t>
      </w:r>
    </w:p>
    <w:p w14:paraId="148F8A1C" w14:textId="77777777" w:rsidR="001B376C" w:rsidRPr="00EF0BE8" w:rsidRDefault="001B376C" w:rsidP="00EF0BE8">
      <w:pPr>
        <w:pStyle w:val="Titre2"/>
      </w:pPr>
      <w:bookmarkStart w:id="40" w:name="_Toc176740440"/>
      <w:r w:rsidRPr="00EF0BE8">
        <w:t>Quelle démarche diagnostique à suivre en cas de nuque épaisse au premier trimestre de la grossesse ? Existe-t-il un consensus national de prise en charge ?</w:t>
      </w:r>
      <w:bookmarkEnd w:id="40"/>
    </w:p>
    <w:p w14:paraId="61B2180E" w14:textId="77777777" w:rsidR="001B376C" w:rsidRPr="00DF2AA0" w:rsidRDefault="001B376C" w:rsidP="001B376C">
      <w:pPr>
        <w:rPr>
          <w:rFonts w:cstheme="majorBidi"/>
        </w:rPr>
      </w:pPr>
      <w:r w:rsidRPr="00DF2AA0">
        <w:rPr>
          <w:rFonts w:cstheme="majorBidi"/>
        </w:rPr>
        <w:t>La stratégie de prise en charge dans les situations d’hyper clarté ́ nucale (HCN) isolée du premier trimestre avec un caryotype et une Analyse chromosomique sur puce a` ADN (ACPA) normaux n’est pas consensuelle.</w:t>
      </w:r>
    </w:p>
    <w:p w14:paraId="0851C0A8" w14:textId="15CFF9C2" w:rsidR="001B376C" w:rsidRPr="00DF2AA0" w:rsidRDefault="001B376C" w:rsidP="002F2B2F">
      <w:pPr>
        <w:rPr>
          <w:rFonts w:cstheme="majorBidi"/>
        </w:rPr>
      </w:pPr>
      <w:r w:rsidRPr="00DF2AA0">
        <w:rPr>
          <w:rFonts w:cstheme="majorBidi"/>
        </w:rPr>
        <w:t xml:space="preserve">Une étude </w:t>
      </w:r>
      <w:r w:rsidR="003B0032" w:rsidRPr="00DF2AA0">
        <w:rPr>
          <w:rFonts w:cstheme="majorBidi"/>
        </w:rPr>
        <w:t>enquête a</w:t>
      </w:r>
      <w:r w:rsidRPr="00DF2AA0">
        <w:rPr>
          <w:rFonts w:cstheme="majorBidi"/>
        </w:rPr>
        <w:t xml:space="preserve"> été faite auprès de 46 centres pluridisciplinaires de diagnostic prénatal en France entre </w:t>
      </w:r>
      <w:r w:rsidR="008D3575" w:rsidRPr="00DF2AA0">
        <w:rPr>
          <w:rFonts w:cstheme="majorBidi"/>
        </w:rPr>
        <w:t>septembre</w:t>
      </w:r>
      <w:r w:rsidRPr="00DF2AA0">
        <w:rPr>
          <w:rFonts w:cstheme="majorBidi"/>
        </w:rPr>
        <w:t xml:space="preserve"> 2021 et </w:t>
      </w:r>
      <w:proofErr w:type="gramStart"/>
      <w:r w:rsidRPr="00DF2AA0">
        <w:rPr>
          <w:rFonts w:cstheme="majorBidi"/>
        </w:rPr>
        <w:t>Octobre</w:t>
      </w:r>
      <w:proofErr w:type="gramEnd"/>
      <w:r w:rsidRPr="00DF2AA0">
        <w:rPr>
          <w:rFonts w:cstheme="majorBidi"/>
        </w:rPr>
        <w:t xml:space="preserve"> 2021, a montré qu’il existe une hétérogénéité de la prise en charge des </w:t>
      </w:r>
      <w:proofErr w:type="spellStart"/>
      <w:r w:rsidRPr="00DF2AA0">
        <w:rPr>
          <w:rFonts w:cstheme="majorBidi"/>
        </w:rPr>
        <w:t>hyperclartés</w:t>
      </w:r>
      <w:proofErr w:type="spellEnd"/>
      <w:r w:rsidRPr="00DF2AA0">
        <w:rPr>
          <w:rFonts w:cstheme="majorBidi"/>
        </w:rPr>
        <w:t xml:space="preserve"> nucales au 1</w:t>
      </w:r>
      <w:r w:rsidRPr="00DF2AA0">
        <w:rPr>
          <w:rFonts w:cstheme="majorBidi"/>
          <w:vertAlign w:val="superscript"/>
        </w:rPr>
        <w:t>er</w:t>
      </w:r>
      <w:r w:rsidRPr="00DF2AA0">
        <w:rPr>
          <w:rFonts w:cstheme="majorBidi"/>
        </w:rPr>
        <w:t xml:space="preserve"> trimestre. En effet, le seuil à partir duquel un prélèvement de villosité choriale ou une amniocentèse a été faite varie de 3 à 3.5mm. L’ACPA  et l’échographie morphologique précoce entre 16 et 18 SA ne sont pas systématiquement réalisées</w:t>
      </w:r>
      <w:r w:rsidR="00393CED">
        <w:rPr>
          <w:rFonts w:cstheme="majorBidi"/>
        </w:rPr>
        <w:t xml:space="preserve"> </w:t>
      </w:r>
      <w:r w:rsidR="00393CED">
        <w:rPr>
          <w:rFonts w:cstheme="majorBidi"/>
        </w:rPr>
        <w:fldChar w:fldCharType="begin"/>
      </w:r>
      <w:r w:rsidR="002F2B2F">
        <w:rPr>
          <w:rFonts w:cstheme="majorBidi"/>
        </w:rPr>
        <w:instrText xml:space="preserve"> ADDIN ZOTERO_ITEM CSL_CITATION {"citationID":"AJaINV6F","properties":{"formattedCitation":"[12]","plainCitation":"[12]","noteIndex":0},"citationItems":[{"id":113,"uris":["http://zotero.org/users/14819247/items/LCU9WUXF"],"itemData":{"id":113,"type":"article-journal","abstract":"Résumé\nObjectif\nLa stratégie de prise en charge dans les situations d’hyperclarté nucale (HCN) isolée du premier trimestre avec un caryotype et une Analyse chromosomique sur puce à ADN (ACPA) normaux n’est pas consensuelle. L’objectif est de réaliser un état des lieux de la prise en charge des HCN au premier trimestre au sein des Centres pluridisciplinaires de diagnostic prénatal (CPDPN) de France.\nMéthodes\nNous avons réalisé une enquête descriptive multicentrique entre septembre 2021 et octobre 2021 auprès des 46 CPDPN de France.\nRésultats\nLe taux de réponse était de 56,5 % (n = 26/46). Le seuil de clarté nucale à partir duquel un prélèvement ovulaire pour le bilan génétique est réalisé est de 3,0mm dans 23,1 % des centres (n = 6/26) et de 3,5mm dans 76,9 % des centres (n = 20/26). Une ACPA est réalisée seule dans 26,9 % des centres (n = 7/26), tandis que 7,7 % des centres (n = 2/26) ne réalisent pas d’ACPA. La première échographie de référence est réalisée entre 16 et 18 SA dans 88,5 % des centres (n = 23/26), alors qu’elle n’est pas réalisée avant 22 SA dans 11,5 % des centres (n = 3/26). Une échocardiographie fœtale est proposée systématiquement dans 73,1 % des centres (n = 19/26).\nConclusion\nIl existe une hétérogénéité dans la prise en charge des HCN au premier trimestre. Le seuil d’HCN à partir duquel un prélèvement ovulaire est proposé est variable entre 3,0mm ou 3,5mm selon les centres. L’ACPA et l’échographie morphologique précoce entre 16 et 18 SA ne sont pas systématiquement réalisées, en dépit des données actuelles suggérant leur intérêt.\nObjectives\nThe management for isolated increased nuchal translucency (NT) in the first trimester with a normal karyotype and normal Chromosomal Microarray Analysis (CMA) is not consensual. The aim was to perform a survey among the Pluridisciplinary Centers for Prenatal Diagnosis (CPDPN) in France regarding their management of increased NT in the first trimester.\nMethods\nWe conducted a multicenter descriptive survey between September 2021 and October 2021 among the 46 CPDPNs of France.\nResults\nThe response rate was 56.5% (n = 26/46). The NT thickness threshold for which invasive diagnosis testing is performed is 3.0mm in 23.1% of centers (n = 6/26) and 3.5mm in 76.9% of centers (n = 20/26). A CMA was performed alone in 26.9% of centers (n = 7/26) while 7.7% of centers (n = 2/26) did not perform a CMA. The gestational age for the first reference ultrasound scan was 16 to 18 WG in 88.5% of centers (n = 23/26), while it was not performed before 22 WG in 11.5% of centers (n = 3/26). Fetal echocardiography is proposed systematically in 73.1% of centers (n = 19/26).\nConclusion\nThere is heterogeneity in the management of increased NT in the first trimester among the CPDPNs in France. In case of increased NT on first trimester ultrasound scan, the NT thickness threshold for which invasive diagnosis testing is performed varies from 3.0 mm or 3.5mm depending on the center. Moreover, CMA and early reference morphological ultrasound scan between 16 and 18 WG were not systematically performed, despite the current data suggesting their interest.","container-title":"Gynécologie Obstétrique Fertilité &amp; Sénologie","DOI":"10.1016/j.gofs.2023.03.007","ISSN":"2468-7189","issue":"7","journalAbbreviation":"Gynécologie Obstétrique Fertilité &amp; Sénologie","page":"367-371","source":"ScienceDirect","title":"Prise en charge de l’hyperclarté nucale isolée : enquête auprès des Centres pluridisciplinaires de diagnostic prénatal","title-short":"Prise en charge de l’hyperclarté nucale isolée","volume":"51","author":[{"family":"De Vriendt","given":"Manon"},{"family":"Rooryck","given":"Caroline"},{"family":"Coatleven","given":"Frédéric"},{"family":"Sarrau","given":"Marie"},{"family":"Vincienne","given":"Marie"},{"family":"Prier","given":"Perrine"},{"family":"Naudion","given":"Sophie"},{"family":"Sentilhes","given":"Loïc"},{"family":"Bouchghoul","given":"Hanane"}],"issued":{"date-parts":[["2023",7,1]]}}}],"schema":"https://github.com/citation-style-language/schema/raw/master/csl-citation.json"} </w:instrText>
      </w:r>
      <w:r w:rsidR="00393CED">
        <w:rPr>
          <w:rFonts w:cstheme="majorBidi"/>
        </w:rPr>
        <w:fldChar w:fldCharType="separate"/>
      </w:r>
      <w:r w:rsidR="002F2B2F" w:rsidRPr="002F2B2F">
        <w:rPr>
          <w:rFonts w:ascii="Times New Roman" w:hAnsi="Times New Roman" w:cs="Times New Roman"/>
        </w:rPr>
        <w:t>[12]</w:t>
      </w:r>
      <w:r w:rsidR="00393CED">
        <w:rPr>
          <w:rFonts w:cstheme="majorBidi"/>
        </w:rPr>
        <w:fldChar w:fldCharType="end"/>
      </w:r>
      <w:r w:rsidRPr="00DF2AA0">
        <w:rPr>
          <w:rFonts w:cstheme="majorBidi"/>
        </w:rPr>
        <w:t xml:space="preserve">. </w:t>
      </w:r>
    </w:p>
    <w:p w14:paraId="76442840" w14:textId="77777777" w:rsidR="008D3575" w:rsidRDefault="001B376C" w:rsidP="001B376C">
      <w:pPr>
        <w:rPr>
          <w:noProof/>
          <w:lang w:eastAsia="fr-FR"/>
        </w:rPr>
      </w:pPr>
      <w:r w:rsidRPr="00DF2AA0">
        <w:rPr>
          <w:rFonts w:cstheme="majorBidi"/>
        </w:rPr>
        <w:t>Dans notre étude, toutes les patientes chez qui le caryotype s’est révélé normal, ont bénéficié d’une échographie morphologique précoce entre 16 et 18 SA et d’une échographie cardiologique entre 18 et 20 SA.</w:t>
      </w:r>
    </w:p>
    <w:p w14:paraId="4358B244" w14:textId="1FCF7EE7" w:rsidR="001B376C" w:rsidRPr="00DF2AA0" w:rsidRDefault="001B376C" w:rsidP="001B376C">
      <w:pPr>
        <w:rPr>
          <w:rFonts w:cstheme="majorBidi"/>
        </w:rPr>
      </w:pPr>
      <w:r>
        <w:rPr>
          <w:noProof/>
          <w:lang w:eastAsia="fr-FR"/>
        </w:rPr>
        <w:drawing>
          <wp:inline distT="0" distB="0" distL="0" distR="0" wp14:anchorId="1830D562" wp14:editId="2476C3DB">
            <wp:extent cx="5762625" cy="40665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4065201"/>
                    </a:xfrm>
                    <a:prstGeom prst="rect">
                      <a:avLst/>
                    </a:prstGeom>
                  </pic:spPr>
                </pic:pic>
              </a:graphicData>
            </a:graphic>
          </wp:inline>
        </w:drawing>
      </w:r>
    </w:p>
    <w:p w14:paraId="07189509" w14:textId="5F941861" w:rsidR="001B376C" w:rsidRPr="00DF2AA0" w:rsidRDefault="001B376C" w:rsidP="001B376C">
      <w:pPr>
        <w:pStyle w:val="Lgende"/>
        <w:rPr>
          <w:rFonts w:cstheme="majorBidi"/>
        </w:rPr>
      </w:pPr>
      <w:bookmarkStart w:id="41" w:name="_Toc176740464"/>
      <w:r w:rsidRPr="00DF2AA0">
        <w:t xml:space="preserve">Figure </w:t>
      </w:r>
      <w:r>
        <w:fldChar w:fldCharType="begin"/>
      </w:r>
      <w:r>
        <w:instrText xml:space="preserve"> SEQ Figure \* ARABIC </w:instrText>
      </w:r>
      <w:r>
        <w:fldChar w:fldCharType="separate"/>
      </w:r>
      <w:r w:rsidR="0077089E">
        <w:rPr>
          <w:noProof/>
        </w:rPr>
        <w:t>9</w:t>
      </w:r>
      <w:r>
        <w:rPr>
          <w:noProof/>
        </w:rPr>
        <w:fldChar w:fldCharType="end"/>
      </w:r>
      <w:r w:rsidRPr="00DF2AA0">
        <w:t xml:space="preserve"> : protocole de surveillance prénatale d'une </w:t>
      </w:r>
      <w:proofErr w:type="spellStart"/>
      <w:r w:rsidRPr="00DF2AA0">
        <w:t>hyperclarté</w:t>
      </w:r>
      <w:proofErr w:type="spellEnd"/>
      <w:r w:rsidRPr="00DF2AA0">
        <w:t xml:space="preserve"> nucale</w:t>
      </w:r>
      <w:bookmarkEnd w:id="41"/>
    </w:p>
    <w:p w14:paraId="551A2E32" w14:textId="157BBCF1" w:rsidR="001B376C" w:rsidRPr="00DF2AA0" w:rsidRDefault="001B376C" w:rsidP="00EF0BE8">
      <w:pPr>
        <w:pStyle w:val="Titre2"/>
      </w:pPr>
      <w:bookmarkStart w:id="42" w:name="_Toc176740441"/>
      <w:r w:rsidRPr="00DF2AA0">
        <w:lastRenderedPageBreak/>
        <w:t>Comparaison des résultats de notre étude aves les résultats de la littérature</w:t>
      </w:r>
      <w:bookmarkEnd w:id="42"/>
      <w:r w:rsidRPr="00DF2AA0">
        <w:t> </w:t>
      </w:r>
    </w:p>
    <w:p w14:paraId="686B0948" w14:textId="77777777" w:rsidR="001B376C" w:rsidRPr="00DF2AA0" w:rsidRDefault="001B376C" w:rsidP="001B376C">
      <w:pPr>
        <w:pStyle w:val="Paragraphedeliste"/>
        <w:ind w:left="465"/>
        <w:rPr>
          <w:rFonts w:cstheme="majorBidi"/>
          <w:color w:val="FF0000"/>
        </w:rPr>
      </w:pPr>
    </w:p>
    <w:p w14:paraId="6D4FF62E" w14:textId="77777777" w:rsidR="001B376C" w:rsidRPr="00DF2AA0" w:rsidRDefault="001B376C" w:rsidP="001B376C">
      <w:pPr>
        <w:pStyle w:val="Paragraphedeliste"/>
        <w:ind w:left="465"/>
        <w:rPr>
          <w:rFonts w:cstheme="majorBidi"/>
        </w:rPr>
      </w:pPr>
      <w:r w:rsidRPr="00DF2AA0">
        <w:rPr>
          <w:rFonts w:cstheme="majorBidi"/>
        </w:rPr>
        <w:t>Les études ont montré qu’il y a 60 à 80 % de risque d’anomalies chromosomiques en cas d’</w:t>
      </w:r>
      <w:proofErr w:type="spellStart"/>
      <w:r w:rsidRPr="00DF2AA0">
        <w:rPr>
          <w:rFonts w:cstheme="majorBidi"/>
        </w:rPr>
        <w:t>hyperclarté</w:t>
      </w:r>
      <w:proofErr w:type="spellEnd"/>
      <w:r w:rsidRPr="00DF2AA0">
        <w:rPr>
          <w:rFonts w:cstheme="majorBidi"/>
        </w:rPr>
        <w:t xml:space="preserve"> nucale. La plupart des anomalies chromosomiques retrouvées sont la trisomie 21, la trisomie 18, la trisomie 13, la monosomie X.</w:t>
      </w:r>
    </w:p>
    <w:p w14:paraId="2FA4398C" w14:textId="2FF1F423" w:rsidR="001B376C" w:rsidRPr="00DF2AA0" w:rsidRDefault="001B376C" w:rsidP="001B376C">
      <w:pPr>
        <w:pStyle w:val="Paragraphedeliste"/>
        <w:ind w:left="465"/>
        <w:rPr>
          <w:rFonts w:cstheme="majorBidi"/>
        </w:rPr>
      </w:pPr>
      <w:r>
        <w:rPr>
          <w:rFonts w:cstheme="majorBidi"/>
        </w:rPr>
        <w:t>Dans u</w:t>
      </w:r>
      <w:r w:rsidRPr="00DF2AA0">
        <w:rPr>
          <w:rFonts w:cstheme="majorBidi"/>
        </w:rPr>
        <w:t xml:space="preserve">ne étude faite en </w:t>
      </w:r>
      <w:r w:rsidR="006E3E6F" w:rsidRPr="00DF2AA0">
        <w:rPr>
          <w:rFonts w:cstheme="majorBidi"/>
        </w:rPr>
        <w:t>Turquie</w:t>
      </w:r>
      <w:r w:rsidRPr="00DF2AA0">
        <w:rPr>
          <w:rFonts w:cstheme="majorBidi"/>
        </w:rPr>
        <w:t xml:space="preserve"> sur 92 cas d’hygroma kystique colligés entre la période d</w:t>
      </w:r>
      <w:r>
        <w:rPr>
          <w:rFonts w:cstheme="majorBidi"/>
        </w:rPr>
        <w:t>e janvier 2010 et octobre 2016,  le</w:t>
      </w:r>
      <w:r w:rsidRPr="00DF2AA0">
        <w:rPr>
          <w:rFonts w:cstheme="majorBidi"/>
        </w:rPr>
        <w:t xml:space="preserve"> taux d’anomalies chromosomique était de 68,2 %</w:t>
      </w:r>
      <w:r w:rsidR="00844167">
        <w:rPr>
          <w:rFonts w:cstheme="majorBidi"/>
        </w:rPr>
        <w:t xml:space="preserve"> </w:t>
      </w:r>
      <w:r w:rsidR="00A06526">
        <w:rPr>
          <w:rFonts w:cstheme="majorBidi"/>
        </w:rPr>
        <w:fldChar w:fldCharType="begin"/>
      </w:r>
      <w:r w:rsidR="002F2B2F">
        <w:rPr>
          <w:rFonts w:cstheme="majorBidi"/>
        </w:rPr>
        <w:instrText xml:space="preserve"> ADDIN ZOTERO_ITEM CSL_CITATION {"citationID":"HGWiMkBx","properties":{"formattedCitation":"[4]","plainCitation":"[4]","noteIndex":0},"citationItems":[{"id":80,"uris":["http://zotero.org/users/14819247/items/689QR255"],"itemData":{"id":80,"type":"article-journal","abstract":"OBJECTIVE: Genetic burden, fetal malformations, and fetal outcomes of 93 fetuses with cystic hygroma (CH) are reported from a single center in Turkey.\nPATIENTS AND METHODS: Pregnancies, having a diagnosis of fetal CH, detected between January 2010 and October 2016, were included in the study except fetuses having increased nuchal translucency. Fetal age/gender, maternal age, the age of pregnancy, types of fetal malformations, karyotype, and outcomes were evaluated.\nRESULTS: The average gestational age was 16.2 weeks. Nearly 47% of the pregnancies had multiple congenital anomalies, of which 58% had a chromosomal anomaly. Chromosomal anomaly rate was 68.2% in patients with hydrops fetalis. Aneuploidies were major chromosomal defects. All trisomies were of regular type except one with Robertsonian translocation (46, XY, +13, rob[13;14][q10;q10]). Seventy-four percentage pregnancies were terminated due to either fetal/karyotype anomaly.\nCONCLUSION: Characteristics of fetal CH were similar in different ethnical backgrounds. Aneuploidy is the dominant chromosomal constitution of fetal CH. Little information was known about the genes involved. Gene dosage effect implies that fetal CH is a complex genetic situation involving multiple genes interactions. For proper genetic counseling, each fetus with CH should be karyotyped, and fetal ultrasound examination should be performed. In the case of normal chromosome set, application of aCGH should be considered.","container-title":"Journal of Medical Ultrasound","DOI":"10.4103/JMU.JMU_114_18","ISSN":"0929-6441","issue":"4","journalAbbreviation":"J Med Ultrasound","language":"eng","note":"PMID: 31867191\nPMCID: PMC6905260","page":"181-186","source":"PubMed","title":"Genetic Burden and Outcome of Cystic Hygromas Detected Antenatally: Results of 93 Pregnancies from a Single Center in the Northern Region of Turkey","title-short":"Genetic Burden and Outcome of Cystic Hygromas Detected Antenatally","volume":"27","author":[{"family":"Aymelek","given":"Huri Sema"},{"family":"Oğur","given":"Gönül"},{"family":"Tosun","given":"Miğraci"},{"family":"Abur","given":"Ümmet"},{"family":"Altundağ","given":"Engin"},{"family":"Çelik","given":"Handan"},{"family":"Kurtoğlu","given":"Emel"},{"family":"Malatyalıoğlu","given":"Erdal"},{"family":"Akar","given":"Ömer Salih"},{"family":"Alper","given":"Tayfun"}],"issued":{"date-parts":[["2019"]]}}}],"schema":"https://github.com/citation-style-language/schema/raw/master/csl-citation.json"} </w:instrText>
      </w:r>
      <w:r w:rsidR="00A06526">
        <w:rPr>
          <w:rFonts w:cstheme="majorBidi"/>
        </w:rPr>
        <w:fldChar w:fldCharType="separate"/>
      </w:r>
      <w:r w:rsidR="00A414D6" w:rsidRPr="00A414D6">
        <w:rPr>
          <w:rFonts w:ascii="Times New Roman" w:hAnsi="Times New Roman" w:cs="Times New Roman"/>
        </w:rPr>
        <w:t>[4]</w:t>
      </w:r>
      <w:r w:rsidR="00A06526">
        <w:rPr>
          <w:rFonts w:cstheme="majorBidi"/>
        </w:rPr>
        <w:fldChar w:fldCharType="end"/>
      </w:r>
      <w:r w:rsidRPr="00DF2AA0">
        <w:rPr>
          <w:rFonts w:cstheme="majorBidi"/>
        </w:rPr>
        <w:t>.</w:t>
      </w:r>
      <w:r w:rsidR="00844167">
        <w:rPr>
          <w:rFonts w:cstheme="majorBidi"/>
        </w:rPr>
        <w:t xml:space="preserve"> </w:t>
      </w:r>
    </w:p>
    <w:p w14:paraId="4A408CFF" w14:textId="77777777" w:rsidR="001B376C" w:rsidRPr="00DF2AA0" w:rsidRDefault="001B376C" w:rsidP="001B376C">
      <w:pPr>
        <w:pStyle w:val="Paragraphedeliste"/>
        <w:ind w:left="465"/>
        <w:rPr>
          <w:rFonts w:cstheme="majorBidi"/>
        </w:rPr>
      </w:pPr>
    </w:p>
    <w:p w14:paraId="296DE403" w14:textId="42CCAF9E" w:rsidR="001B376C" w:rsidRPr="00DF2AA0" w:rsidRDefault="001B376C" w:rsidP="001B376C">
      <w:pPr>
        <w:pStyle w:val="Lgende"/>
        <w:keepNext/>
      </w:pPr>
      <w:bookmarkStart w:id="43" w:name="_Toc176740469"/>
      <w:r w:rsidRPr="00DF2AA0">
        <w:t xml:space="preserve">Tableau </w:t>
      </w:r>
      <w:r>
        <w:fldChar w:fldCharType="begin"/>
      </w:r>
      <w:r>
        <w:instrText xml:space="preserve"> SEQ Tableau \* ARABIC </w:instrText>
      </w:r>
      <w:r>
        <w:fldChar w:fldCharType="separate"/>
      </w:r>
      <w:r w:rsidR="0077089E">
        <w:rPr>
          <w:noProof/>
        </w:rPr>
        <w:t>4</w:t>
      </w:r>
      <w:r>
        <w:rPr>
          <w:noProof/>
        </w:rPr>
        <w:fldChar w:fldCharType="end"/>
      </w:r>
      <w:r w:rsidRPr="00DF2AA0">
        <w:t xml:space="preserve"> : </w:t>
      </w:r>
      <w:r w:rsidRPr="00DF2AA0">
        <w:rPr>
          <w:noProof/>
        </w:rPr>
        <w:t xml:space="preserve"> Répartition des anomalies chromosomiques dans les cas de hygroma kystique fœtal</w:t>
      </w:r>
      <w:bookmarkEnd w:id="43"/>
    </w:p>
    <w:p w14:paraId="77D1049A" w14:textId="77777777" w:rsidR="001B376C" w:rsidRDefault="001B376C" w:rsidP="001B376C">
      <w:pPr>
        <w:pStyle w:val="Paragraphedeliste"/>
        <w:ind w:left="465"/>
        <w:rPr>
          <w:rFonts w:cstheme="majorBidi"/>
        </w:rPr>
      </w:pPr>
      <w:r w:rsidRPr="00DF2AA0">
        <w:rPr>
          <w:rFonts w:cstheme="majorBidi"/>
          <w:noProof/>
          <w:lang w:eastAsia="fr-FR"/>
        </w:rPr>
        <w:drawing>
          <wp:inline distT="0" distB="0" distL="0" distR="0" wp14:anchorId="7B446552" wp14:editId="09F006E9">
            <wp:extent cx="4086225" cy="2838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86225" cy="2838450"/>
                    </a:xfrm>
                    <a:prstGeom prst="rect">
                      <a:avLst/>
                    </a:prstGeom>
                  </pic:spPr>
                </pic:pic>
              </a:graphicData>
            </a:graphic>
          </wp:inline>
        </w:drawing>
      </w:r>
    </w:p>
    <w:p w14:paraId="28AA8D05" w14:textId="77777777" w:rsidR="001B376C" w:rsidRDefault="001B376C" w:rsidP="001B376C">
      <w:pPr>
        <w:pStyle w:val="Paragraphedeliste"/>
        <w:ind w:left="465"/>
        <w:rPr>
          <w:rFonts w:cstheme="majorBidi"/>
        </w:rPr>
      </w:pPr>
    </w:p>
    <w:p w14:paraId="31F0C312" w14:textId="230F2624" w:rsidR="001B376C" w:rsidRDefault="001B376C" w:rsidP="002F2B2F">
      <w:pPr>
        <w:pStyle w:val="Paragraphedeliste"/>
        <w:ind w:left="465"/>
        <w:rPr>
          <w:rFonts w:cstheme="majorBidi"/>
        </w:rPr>
      </w:pPr>
      <w:r>
        <w:rPr>
          <w:rFonts w:cstheme="majorBidi"/>
        </w:rPr>
        <w:t>Un autre étude faite en Irlande colligeant 677 cas d’hygroma kystique pendant une période de 15 ans de 2007 à 2022, qui a trouvé un taux d’anomalies chromosomiques de 60% réparti comme suit </w:t>
      </w:r>
      <w:r w:rsidR="006009EF">
        <w:rPr>
          <w:rFonts w:cstheme="majorBidi"/>
        </w:rPr>
        <w:fldChar w:fldCharType="begin"/>
      </w:r>
      <w:r w:rsidR="002F2B2F">
        <w:rPr>
          <w:rFonts w:cstheme="majorBidi"/>
        </w:rPr>
        <w:instrText xml:space="preserve"> ADDIN ZOTERO_ITEM CSL_CITATION {"citationID":"E8h9inRz","properties":{"formattedCitation":"[13]","plainCitation":"[13]","noteIndex":0},"citationItems":[{"id":116,"uris":["http://zotero.org/users/14819247/items/ZE7ETN9L"],"itemData":{"id":116,"type":"article-journal","collection-title":"SMFM 44th Annual Meeting: The Pregnancy Meeting Publication of this Abstract book is supported by the Society for Maternal-Fetal Medicine","container-title":"American Journal of Obstetrics and Gynecology","DOI":"10.1016/j.ajog.2023.11.742","ISSN":"0002-9378","issue":"1, Supplement","journalAbbreviation":"American Journal of Obstetrics and Gynecology","page":"S383","source":"ScienceDirect","title":"716 Outcomes from a 15 Year Review of Cystic Hygroma","volume":"230","author":[{"family":"Wall","given":"Eimear"},{"family":"Malone","given":"Ciara M."},{"family":"Tunney","given":"Elizabeth"},{"family":"Daly","given":"Ronan"},{"family":"Kane","given":"Daniel"},{"family":"Dakin","given":"Alex"},{"family":"Mullers","given":"Sieglinde"},{"family":"Malone","given":"Fergal D."},{"family":"Kent","given":"Etaoin"}],"issued":{"date-parts":[["2024",1,1]]}}}],"schema":"https://github.com/citation-style-language/schema/raw/master/csl-citation.json"} </w:instrText>
      </w:r>
      <w:r w:rsidR="006009EF">
        <w:rPr>
          <w:rFonts w:cstheme="majorBidi"/>
        </w:rPr>
        <w:fldChar w:fldCharType="separate"/>
      </w:r>
      <w:r w:rsidR="002F2B2F" w:rsidRPr="002F2B2F">
        <w:rPr>
          <w:rFonts w:ascii="Times New Roman" w:hAnsi="Times New Roman" w:cs="Times New Roman"/>
        </w:rPr>
        <w:t>[13]</w:t>
      </w:r>
      <w:r w:rsidR="006009EF">
        <w:rPr>
          <w:rFonts w:cstheme="majorBidi"/>
        </w:rPr>
        <w:fldChar w:fldCharType="end"/>
      </w:r>
      <w:r>
        <w:rPr>
          <w:rFonts w:cstheme="majorBidi"/>
        </w:rPr>
        <w:t xml:space="preserve">: </w:t>
      </w:r>
    </w:p>
    <w:p w14:paraId="7C786399" w14:textId="77777777" w:rsidR="001B376C" w:rsidRPr="00DF2AA0" w:rsidRDefault="001B376C" w:rsidP="001B376C">
      <w:pPr>
        <w:pStyle w:val="Paragraphedeliste"/>
        <w:ind w:left="465"/>
        <w:rPr>
          <w:rFonts w:cstheme="majorBidi"/>
        </w:rPr>
      </w:pPr>
    </w:p>
    <w:p w14:paraId="3191F186" w14:textId="77777777" w:rsidR="001B376C" w:rsidRDefault="001B376C" w:rsidP="001B376C">
      <w:pPr>
        <w:pStyle w:val="Paragraphedeliste"/>
        <w:ind w:left="465"/>
        <w:rPr>
          <w:rFonts w:cstheme="majorBidi"/>
        </w:rPr>
      </w:pPr>
      <w:r>
        <w:rPr>
          <w:noProof/>
          <w:lang w:eastAsia="fr-FR"/>
        </w:rPr>
        <w:drawing>
          <wp:inline distT="0" distB="0" distL="0" distR="0" wp14:anchorId="5845BF88" wp14:editId="06D1A8AA">
            <wp:extent cx="3810000" cy="19907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10000" cy="1990725"/>
                    </a:xfrm>
                    <a:prstGeom prst="rect">
                      <a:avLst/>
                    </a:prstGeom>
                  </pic:spPr>
                </pic:pic>
              </a:graphicData>
            </a:graphic>
          </wp:inline>
        </w:drawing>
      </w:r>
    </w:p>
    <w:p w14:paraId="46EB6EC8" w14:textId="77777777" w:rsidR="001B376C" w:rsidRPr="00DF2AA0" w:rsidRDefault="001B376C" w:rsidP="001B376C">
      <w:pPr>
        <w:pStyle w:val="Paragraphedeliste"/>
        <w:ind w:left="465"/>
        <w:rPr>
          <w:rFonts w:cstheme="majorBidi"/>
        </w:rPr>
      </w:pPr>
    </w:p>
    <w:p w14:paraId="5105C4F9" w14:textId="77777777" w:rsidR="001B376C" w:rsidRPr="00EF0BE8" w:rsidRDefault="001B376C" w:rsidP="00EF0BE8">
      <w:pPr>
        <w:pStyle w:val="Titre2"/>
      </w:pPr>
      <w:bookmarkStart w:id="44" w:name="_Toc176740442"/>
      <w:r w:rsidRPr="00EF0BE8">
        <w:lastRenderedPageBreak/>
        <w:t xml:space="preserve">Quel est l’apport de l’analyse chromosomique par puce à ADN et de Bobs dans le cas des </w:t>
      </w:r>
      <w:proofErr w:type="spellStart"/>
      <w:r w:rsidRPr="00EF0BE8">
        <w:t>hyperclartés</w:t>
      </w:r>
      <w:proofErr w:type="spellEnd"/>
      <w:r w:rsidRPr="00EF0BE8">
        <w:t xml:space="preserve"> nucales à caryotype normal ?</w:t>
      </w:r>
      <w:bookmarkEnd w:id="44"/>
    </w:p>
    <w:p w14:paraId="656267E3" w14:textId="77777777" w:rsidR="001B376C" w:rsidRPr="00F82745" w:rsidRDefault="001B376C" w:rsidP="00952A5E">
      <w:r w:rsidRPr="00F82745">
        <w:t xml:space="preserve">L’analyse chromosomique par puce à ADN dans le cas des </w:t>
      </w:r>
      <w:proofErr w:type="spellStart"/>
      <w:r w:rsidRPr="00F82745">
        <w:t>hyperclartés</w:t>
      </w:r>
      <w:proofErr w:type="spellEnd"/>
      <w:r w:rsidRPr="00F82745">
        <w:t xml:space="preserve"> nucales avec un caryotype normal permet de détecter des anomalies génétiques submicroscopiques non identifiables par le caryotype standard. Cette approche améliore la précision du diagnostic prénatal et permet un conseil génétique plus personnalisé, ce qui est crucial pour la gestion de la grossesse et les attentes des parents.</w:t>
      </w:r>
    </w:p>
    <w:p w14:paraId="0B384ABB" w14:textId="644AD518" w:rsidR="001B376C" w:rsidRPr="00F82745" w:rsidRDefault="001B376C" w:rsidP="00952A5E">
      <w:r w:rsidRPr="00F82745">
        <w:t>Nous n’avons retrouvé dans la littérature que peu d’é</w:t>
      </w:r>
      <w:r>
        <w:t xml:space="preserve">tudes qui se sont intéressées </w:t>
      </w:r>
      <w:r w:rsidR="00A41CA4">
        <w:t xml:space="preserve">à </w:t>
      </w:r>
      <w:r w:rsidR="00A41CA4" w:rsidRPr="00F82745">
        <w:t>l’apport</w:t>
      </w:r>
      <w:r w:rsidRPr="00F82745">
        <w:t xml:space="preserve"> de l’ACPA dans le diagnostic </w:t>
      </w:r>
      <w:proofErr w:type="spellStart"/>
      <w:r w:rsidRPr="00F82745">
        <w:t>anté</w:t>
      </w:r>
      <w:proofErr w:type="spellEnd"/>
      <w:r w:rsidRPr="00F82745">
        <w:t xml:space="preserve"> natal en général</w:t>
      </w:r>
      <w:r>
        <w:t>.</w:t>
      </w:r>
      <w:r w:rsidRPr="00F82745">
        <w:t xml:space="preserve"> Quelques-unes s’intéressent aux résultats bruts de l’ACPA dans la population des nuques épaisses au premier trimestre (2 a` 7 % d’anomalies retrouvées lorsque le caryotype standard est normal) avec des résultats fluctuants lorsque les échographies ne retrouvent aucune anomalie morphologique.</w:t>
      </w:r>
    </w:p>
    <w:p w14:paraId="19908D0B" w14:textId="6F90F1A3" w:rsidR="001B376C" w:rsidRPr="00F82745" w:rsidRDefault="001B376C" w:rsidP="00952A5E">
      <w:r w:rsidRPr="00F82745">
        <w:t>Une méta</w:t>
      </w:r>
      <w:r>
        <w:t>-</w:t>
      </w:r>
      <w:r w:rsidRPr="00F82745">
        <w:t xml:space="preserve">analyse a montré qu’environ 4% des CNV pathogènes cryptiques étaient identifiés chez les fœtus avec </w:t>
      </w:r>
      <w:proofErr w:type="spellStart"/>
      <w:r w:rsidRPr="00F82745">
        <w:t>hyperclarté</w:t>
      </w:r>
      <w:proofErr w:type="spellEnd"/>
      <w:r w:rsidRPr="00F82745">
        <w:t xml:space="preserve"> nucale mais à caryotype normal</w:t>
      </w:r>
      <w:r w:rsidR="00173C70">
        <w:t xml:space="preserve"> </w:t>
      </w:r>
      <w:r w:rsidR="00FF27A8">
        <w:fldChar w:fldCharType="begin"/>
      </w:r>
      <w:r w:rsidR="002F2B2F">
        <w:instrText xml:space="preserve"> ADDIN ZOTERO_ITEM CSL_CITATION {"citationID":"eeVJfFIX","properties":{"formattedCitation":"[14]","plainCitation":"[14]","noteIndex":0},"citationItems":[{"id":29,"uris":["http://zotero.org/users/14819247/items/PKGEQ2TE"],"itemData":{"id":29,"type":"article-journal","abstract":"OBJECTIVE: To estimate the incremental yield of detecting copy number variants (CNVs) by genomic microarray over karyotyping in fetuses with increased nuchal translucency (NT) diagnosed by first-trimester ultrasound.\nMETHODS: This was a systematic review conducted in accordance with PRISMA criteria. We searched PubMed, Ovid MEDLINE and Web of Science for studies published between January 2009 and January 2015 that described CNVs in fetuses with increased NT, usually defined as</w:instrText>
      </w:r>
      <w:r w:rsidR="002F2B2F">
        <w:rPr>
          <w:rFonts w:ascii="Arial" w:hAnsi="Arial" w:cs="Arial"/>
        </w:rPr>
        <w:instrText> </w:instrText>
      </w:r>
      <w:r w:rsidR="002F2B2F">
        <w:rPr>
          <w:rFonts w:ascii="Aptos" w:hAnsi="Aptos" w:cs="Aptos"/>
        </w:rPr>
        <w:instrText>≥</w:instrText>
      </w:r>
      <w:r w:rsidR="002F2B2F">
        <w:rPr>
          <w:rFonts w:ascii="Arial" w:hAnsi="Arial" w:cs="Arial"/>
        </w:rPr>
        <w:instrText>  </w:instrText>
      </w:r>
      <w:r w:rsidR="002F2B2F">
        <w:instrText>3.5</w:instrText>
      </w:r>
      <w:r w:rsidR="002F2B2F">
        <w:rPr>
          <w:rFonts w:ascii="Arial" w:hAnsi="Arial" w:cs="Arial"/>
        </w:rPr>
        <w:instrText> </w:instrText>
      </w:r>
      <w:r w:rsidR="002F2B2F">
        <w:instrText>mm, and normal karyotype. Search terms included: fetal or prenatal, nuchal translucency or cystic hygroma or ultrasound anomaly, array comparative genomic hybridization or copy number variants, with related search terms. Risk differences were pooled to estimate the overall and stratified microarray incremental yield using RevMan. Quality assessment of included studies was performed using the Quality Assessment tool for Diagnostic Accuracy Studies (QUADAS-2) checklist.\nRESULTS: Seventeen studies met the inclusion criteria for analysis. Meta-analysis indicated an incremental yield of 5.0% (95%</w:instrText>
      </w:r>
      <w:r w:rsidR="002F2B2F">
        <w:rPr>
          <w:rFonts w:ascii="Arial" w:hAnsi="Arial" w:cs="Arial"/>
        </w:rPr>
        <w:instrText> </w:instrText>
      </w:r>
      <w:r w:rsidR="002F2B2F">
        <w:instrText>CI, 2.0-8.0%) for the detection of CNVs using microarray when pooling results. Stratified analysis of microarray results demonstrated a 4.0% (95%</w:instrText>
      </w:r>
      <w:r w:rsidR="002F2B2F">
        <w:rPr>
          <w:rFonts w:ascii="Arial" w:hAnsi="Arial" w:cs="Arial"/>
        </w:rPr>
        <w:instrText> </w:instrText>
      </w:r>
      <w:r w:rsidR="002F2B2F">
        <w:instrText>CI, 2.0-7.0%) incremental yield in cases of isolated NT and 7.0% (95%</w:instrText>
      </w:r>
      <w:r w:rsidR="002F2B2F">
        <w:rPr>
          <w:rFonts w:ascii="Arial" w:hAnsi="Arial" w:cs="Arial"/>
        </w:rPr>
        <w:instrText> </w:instrText>
      </w:r>
      <w:r w:rsidR="002F2B2F">
        <w:instrText xml:space="preserve">CI, 2.0-12.0%) when other malformations were present. The most common pathogenic CNVs reported were 22q11.2 deletion, 22q11.2 duplication, 10q26.12q26.3 deletion and 12q21q22 deletion. The pooled prevalence for variants of uncertain significance was 1%.\nCONCLUSION: The use of genomic microarray provides a 5.0% incremental yield of detecting CNVs in fetuses with increased NT and normal karyotype.","container-title":"Ultrasound in Obstetrics &amp; Gynecology: The Official Journal of the International Society of Ultrasound in Obstetrics and Gynecology","DOI":"10.1002/uog.14880","ISSN":"1469-0705","issue":"6","journalAbbreviation":"Ultrasound Obstet Gynecol","language":"eng","note":"PMID: 25900824","page":"650-658","source":"PubMed","title":"Genomic microarray in fetuses with increased nuchal translucency and normal karyotype: a systematic review and meta-analysis","title-short":"Genomic microarray in fetuses with increased nuchal translucency and normal karyotype","volume":"46","author":[{"family":"Grande","given":"M."},{"family":"Jansen","given":"F. a. R."},{"family":"Blumenfeld","given":"Y. J."},{"family":"Fisher","given":"A."},{"family":"Odibo","given":"A. O."},{"family":"Haak","given":"M. C."},{"family":"Borrell","given":"A."}],"issued":{"date-parts":[["2015",12]]}}}],"schema":"https://github.com/citation-style-language/schema/raw/master/csl-citation.json"} </w:instrText>
      </w:r>
      <w:r w:rsidR="00FF27A8">
        <w:fldChar w:fldCharType="separate"/>
      </w:r>
      <w:r w:rsidR="002F2B2F" w:rsidRPr="002F2B2F">
        <w:t>[14]</w:t>
      </w:r>
      <w:r w:rsidR="00FF27A8">
        <w:fldChar w:fldCharType="end"/>
      </w:r>
      <w:r w:rsidRPr="00F82745">
        <w:t>.</w:t>
      </w:r>
    </w:p>
    <w:p w14:paraId="597F8DFA" w14:textId="0C66E7AA" w:rsidR="001B376C" w:rsidRPr="00F82745" w:rsidRDefault="001B376C" w:rsidP="00952A5E">
      <w:r>
        <w:t>U</w:t>
      </w:r>
      <w:r w:rsidRPr="00F82745">
        <w:t xml:space="preserve">ne étude rétrospective multicentrique nationale sur 720 fœtus </w:t>
      </w:r>
      <w:r w:rsidR="008D3575" w:rsidRPr="00F82745">
        <w:t>réalisée</w:t>
      </w:r>
      <w:r w:rsidRPr="00F82745">
        <w:t xml:space="preserve"> aux hôpitaux de Grenoble, Cochin, Marseille, Saint Etienne et Versailles a identifié 53 CNV soit 8.8% par ACPA  dont 2.8% pathogènes, 2% cryptiques, 1.3% des VOUS, 1.2% CNV à pénétrance incomplète 0.2% de découverte fortuite sans lien avec la pathologie</w:t>
      </w:r>
      <w:r w:rsidR="009F047E">
        <w:t xml:space="preserve"> </w:t>
      </w:r>
      <w:r w:rsidR="001C6137">
        <w:fldChar w:fldCharType="begin"/>
      </w:r>
      <w:r w:rsidR="002F2B2F">
        <w:instrText xml:space="preserve"> ADDIN ZOTERO_ITEM CSL_CITATION {"citationID":"w3JEZeFL","properties":{"formattedCitation":"[15]","plainCitation":"[15]","noteIndex":0},"citationItems":[{"id":168,"uris":["http://zotero.org/users/14819247/items/A8T6CEJA"],"itemData":{"id":168,"type":"article-journal","abstract":"À l’échographie du premier trimestre, l’hyperclarté nucale est définie par une mesure rapportée à la longueur crânio-caudale fœtale supérieure à 3,5mm. Des études ont montré que l’augmentation de l’épaisseur de la clarté nucale était associée à un risque d’anomalies chromosomiques. Une récente méta-analyse [1] a montré qu’environ 4 % de CNVs pathogènes cryptiques étaient identifiés chez ces fœtus. Cependant, les séries de fœtus analysés comprennent le plus souvent un faible nombre de cas. L’objectif de notre étude consiste à déterminer la fréquence et la nature des CNVs identifiés par ACPA sur une large cohorte de fœtus présentant une hyperclarté nucale isolée≥3,5mm. Il s’agit d’une étude rétrospective, multicentrique nationale, incluant 720 fœtus. Chez 121 fœtus (16,8 %), une aneuploïdie a été détectée par une technique rapide. Chez les 599 fœtus euploïdies restants, 53 CNVs (8,8 %) ont été identifiés par ACPA : 17 (2,8 %) ont été considérés comme pathogènes, dont 12 (2 %) cryptiques. Par ailleurs, 8 VOUS (1,3 %) et 7 (1,2 %) CNVs à pénétrance incomplète et/ou expressivité variable, non visibles sur le caryotype, ont été mis en évidence. Enfin, 1 (0,2 %) CNV a été considéré de découverte fortuite sans lien avec le phénotype. Notre étude confirme l’intérêt de l’ACPA dans le bilan étiologique des fœtus avec une hyperclarté nucale isolée. Cependant, le taux de CNVs pathogènes détectés est inférieur à celui rapporté dans la littérature. Ceci est principalement lié à la classification du CNV identifié et à l’inclusion dans notre étude de fœtus présentant une hyperclarté nucale isolée. De façon intéressante, 5 (0,8 %) CNVs situés en 1q21,1 et 15q11.2 connus pour être associés à une malformation cardiaque ont été mis en évidence. La fréquence de ces CNVs dans notre étude révèle leur rôle dans la survenue de l’hyperclarté nucale mais ils soulèvent des problèmes de conseil génétique.","collection-title":"99E CONGRÈS DE L'ASSOCIATION DES MORPHOLOGISTES 22ES JOURNÉES DU COLLÈGE DES HISTOLOGISTES, EMBRYOLOGISTES ET CYTOGÉNÉTICIENS, REIMS 09-11 MARS 2017","container-title":"Morphologie","DOI":"10.1016/j.morpho.2017.07.037","ISSN":"1286-0115","issue":"335","journalAbbreviation":"Morphologie","page":"254-255","source":"ScienceDirect","title":"Apport de l’ACPA dans le diagnostic étiologique des fœtus avec hyperclarté nucale au premier trimestre de grossesse : étude rétrospective multicentrique nationale incluant 720 fœtus","title-short":"Apport de l’ACPA dans le diagnostic étiologique des fœtus avec hyperclarté nucale au premier trimestre de grossesse","volume":"101","author":[{"family":"Egloff","given":"M."},{"family":"Hervé","given":"B."},{"family":"Jaillard","given":"S."},{"family":"Uguen","given":"K."},{"family":"Valduga","given":"M."},{"family":"Coutton","given":"C."},{"family":"Coussement","given":"A."},{"family":"Missirian","given":"C."},{"family":"Prieur","given":"F."},{"family":"Muti","given":"C."},{"family":"Salomon","given":"L. -J."},{"family":"Vialard","given":"F."},{"family":"Malan","given":"V."}],"issued":{"date-parts":[["2017",12,1]]}}}],"schema":"https://github.com/citation-style-language/schema/raw/master/csl-citation.json"} </w:instrText>
      </w:r>
      <w:r w:rsidR="001C6137">
        <w:fldChar w:fldCharType="separate"/>
      </w:r>
      <w:r w:rsidR="002F2B2F" w:rsidRPr="002F2B2F">
        <w:t>[15]</w:t>
      </w:r>
      <w:r w:rsidR="001C6137">
        <w:fldChar w:fldCharType="end"/>
      </w:r>
      <w:r w:rsidRPr="00F82745">
        <w:t>.</w:t>
      </w:r>
    </w:p>
    <w:p w14:paraId="0D768564" w14:textId="5F6583DA" w:rsidR="001B376C" w:rsidRDefault="001B376C" w:rsidP="00952A5E">
      <w:r w:rsidRPr="00F82745">
        <w:t xml:space="preserve">Parmi les CNV identifiés 5 ont été situés sur 1q21 et 15q11, 2 étaient connus pour être associés à une malformation cardiaque. </w:t>
      </w:r>
      <w:r w:rsidR="008D3575" w:rsidRPr="00F82745">
        <w:t>L’étude a</w:t>
      </w:r>
      <w:r w:rsidRPr="00F82745">
        <w:t xml:space="preserve"> donc prouvé l’</w:t>
      </w:r>
      <w:r w:rsidR="008D3575" w:rsidRPr="00F82745">
        <w:t>intérêt</w:t>
      </w:r>
      <w:r w:rsidRPr="00F82745">
        <w:t xml:space="preserve"> de l’ACPA dans le diagnostic étiologique des fœtus avec une </w:t>
      </w:r>
      <w:proofErr w:type="spellStart"/>
      <w:r w:rsidRPr="00F82745">
        <w:t>hyperclarté</w:t>
      </w:r>
      <w:proofErr w:type="spellEnd"/>
      <w:r w:rsidRPr="00F82745">
        <w:t xml:space="preserve"> nucale au 1</w:t>
      </w:r>
      <w:r w:rsidRPr="00F82745">
        <w:rPr>
          <w:vertAlign w:val="superscript"/>
        </w:rPr>
        <w:t>er</w:t>
      </w:r>
      <w:r w:rsidRPr="00F82745">
        <w:t xml:space="preserve"> trimestre mais soulève le problème de conseil </w:t>
      </w:r>
      <w:r w:rsidR="008D3575" w:rsidRPr="00F82745">
        <w:t>génétique</w:t>
      </w:r>
      <w:r w:rsidRPr="00F82745">
        <w:t xml:space="preserve"> en cas d’identification de VOUS</w:t>
      </w:r>
      <w:r>
        <w:t xml:space="preserve"> ainsi que le problème des découvertes fortuites d’une pathologie fœtale autre, des maladies neuromusculaires, les maladies neurodégénératives, les cardiopathies familiales et les prédispositions </w:t>
      </w:r>
      <w:r w:rsidR="000A4FDE">
        <w:t>aux cancers</w:t>
      </w:r>
      <w:r>
        <w:t> : ces données peuvent concerner aussi les parents.</w:t>
      </w:r>
    </w:p>
    <w:p w14:paraId="16E81171" w14:textId="455148A9" w:rsidR="001B376C" w:rsidRDefault="001B376C" w:rsidP="00952A5E">
      <w:r>
        <w:t xml:space="preserve">D’autres études ont permis de définir plusieurs CNV pathogènes en cas de nuque épaisse,  </w:t>
      </w:r>
      <w:r w:rsidRPr="00DF2AA0">
        <w:t>les plus fréquents sont</w:t>
      </w:r>
      <w:r>
        <w:t xml:space="preserve"> : </w:t>
      </w:r>
      <w:r w:rsidRPr="00DF2AA0">
        <w:t xml:space="preserve"> la </w:t>
      </w:r>
      <w:r w:rsidR="008D3575" w:rsidRPr="00DF2AA0">
        <w:t>micro délétion</w:t>
      </w:r>
      <w:r w:rsidRPr="00DF2AA0">
        <w:t xml:space="preserve"> 22q11.2 ou le syndrome de Di-George, </w:t>
      </w:r>
      <w:r>
        <w:t xml:space="preserve">le syndrome de Noonan qui fait partie des </w:t>
      </w:r>
      <w:proofErr w:type="spellStart"/>
      <w:r>
        <w:t>rasopathies</w:t>
      </w:r>
      <w:proofErr w:type="spellEnd"/>
      <w:r>
        <w:t xml:space="preserve">, </w:t>
      </w:r>
      <w:r w:rsidRPr="00DF2AA0">
        <w:t xml:space="preserve"> la duplication 22 q11.2, la délétion 10q26.12q26.3, la délétion 12q21q, la délétion 1p36</w:t>
      </w:r>
      <w:r>
        <w:t xml:space="preserve">, le syndrome de </w:t>
      </w:r>
      <w:proofErr w:type="spellStart"/>
      <w:r>
        <w:t>Sotos</w:t>
      </w:r>
      <w:proofErr w:type="spellEnd"/>
      <w:r>
        <w:t>,</w:t>
      </w:r>
      <w:r w:rsidRPr="00DF2AA0">
        <w:t xml:space="preserve"> , le syndrome de Cornelia de Lange, </w:t>
      </w:r>
      <w:r>
        <w:t>le syndrome de Smith-</w:t>
      </w:r>
      <w:proofErr w:type="spellStart"/>
      <w:r>
        <w:t>Lemli</w:t>
      </w:r>
      <w:proofErr w:type="spellEnd"/>
      <w:r>
        <w:t xml:space="preserve">- Opitz, </w:t>
      </w:r>
      <w:r w:rsidRPr="00DF2AA0">
        <w:t xml:space="preserve">l’hyperplasie </w:t>
      </w:r>
      <w:r w:rsidR="000A4FDE" w:rsidRPr="00DF2AA0">
        <w:t>congénitale</w:t>
      </w:r>
      <w:r w:rsidRPr="00DF2AA0">
        <w:t xml:space="preserve"> des surrénales, l’amyotrophie spinale et la délétion 4p</w:t>
      </w:r>
      <w:r w:rsidR="00B951F8">
        <w:t xml:space="preserve"> </w:t>
      </w:r>
      <w:r w:rsidR="00B951F8">
        <w:fldChar w:fldCharType="begin"/>
      </w:r>
      <w:r w:rsidR="002F2B2F">
        <w:instrText xml:space="preserve"> ADDIN ZOTERO_ITEM CSL_CITATION {"citationID":"GOQA4TxB","properties":{"formattedCitation":"[16]","plainCitation":"[16]","noteIndex":0},"citationItems":[{"id":38,"uris":["http://zotero.org/users/14819247/items/Q3DGZEIG"],"itemData":{"id":38,"type":"article-journal","abstract":"OBJECTIVE: The objective of this study was to assess the first formal approach for monitoring genetic/developmental syndromes associated with the presence of an increased nuchal translucency (NT) thickness (&gt;3 mm) in the first trimester of pregnancy.\nMETHODS: Multiple technologies-a DNA chip using the APEX technology, qPCR, microfluidic PCR, and sequencing-were applied to assay 310 mutations across five conditions-Noonan syndrome, congenital adrenal hyperplasia, spinal muscular atrophy (SMA), DiGeorge syndrome, and Smith-Lemli Opitz syndrome.\nRESULTS: We report the results of assessing the first 120 patients in which 8 cases of Noonan syndrome were detected as well as an unusually high rate of heterozygosity for SMA.\nCONCLUSION: While testing for Noonan syndrome in association with increased NT appears warranted, the reported association of the remaining four genetic syndromes is likely to be weak and possibly insignificant.","container-title":"Prenatal Diagnosis","DOI":"10.1002/pd.2718","ISSN":"1097-0223","issue":"3","journalAbbreviation":"Prenat Diagn","language":"eng","note":"PMID: 21321969","page":"307-310","source":"PubMed","title":"Genetic assessment following increased nuchal translucency and normal karyotype","volume":"31","author":[{"family":"Pergament","given":"Eugene"},{"family":"Alamillo","given":"Christina"},{"family":"Sak","given":"Katrin"},{"family":"Fiddler","given":"Morris"}],"issued":{"date-parts":[["2011",3]]}}}],"schema":"https://github.com/citation-style-language/schema/raw/master/csl-citation.json"} </w:instrText>
      </w:r>
      <w:r w:rsidR="00B951F8">
        <w:fldChar w:fldCharType="separate"/>
      </w:r>
      <w:r w:rsidR="002F2B2F" w:rsidRPr="002F2B2F">
        <w:rPr>
          <w:rFonts w:ascii="Times New Roman" w:hAnsi="Times New Roman" w:cs="Times New Roman"/>
        </w:rPr>
        <w:t>[16]</w:t>
      </w:r>
      <w:r w:rsidR="00B951F8">
        <w:fldChar w:fldCharType="end"/>
      </w:r>
      <w:r w:rsidRPr="00DF2AA0">
        <w:t>.</w:t>
      </w:r>
    </w:p>
    <w:p w14:paraId="5FF1D3CC" w14:textId="5EAD1A7C" w:rsidR="001B376C" w:rsidRDefault="001B376C" w:rsidP="00952A5E">
      <w:r>
        <w:t xml:space="preserve">Il est à noter que le syndrome de Noonan est </w:t>
      </w:r>
      <w:r w:rsidR="00952A5E">
        <w:t>la maladie génétique</w:t>
      </w:r>
      <w:r>
        <w:t xml:space="preserve"> la plus fréquente retrouvée dans les </w:t>
      </w:r>
      <w:proofErr w:type="spellStart"/>
      <w:r>
        <w:t>hyperclartés</w:t>
      </w:r>
      <w:proofErr w:type="spellEnd"/>
      <w:r>
        <w:t xml:space="preserve"> nucales à caryotype normal (10%) qui appartient au groupe des </w:t>
      </w:r>
      <w:proofErr w:type="spellStart"/>
      <w:r>
        <w:t>rasopathies</w:t>
      </w:r>
      <w:proofErr w:type="spellEnd"/>
      <w:r>
        <w:t xml:space="preserve">. Le diagnostic doit être évoqué devant une sténose de l’artère pulmonaire mais aussi devant un épanchement pleural, un </w:t>
      </w:r>
      <w:proofErr w:type="spellStart"/>
      <w:r>
        <w:t>hydrops</w:t>
      </w:r>
      <w:proofErr w:type="spellEnd"/>
      <w:r>
        <w:t xml:space="preserve"> </w:t>
      </w:r>
      <w:proofErr w:type="spellStart"/>
      <w:r>
        <w:t>foetalis</w:t>
      </w:r>
      <w:proofErr w:type="spellEnd"/>
      <w:r>
        <w:t xml:space="preserve"> ou un </w:t>
      </w:r>
      <w:proofErr w:type="spellStart"/>
      <w:r>
        <w:t>polyhydramnios</w:t>
      </w:r>
      <w:proofErr w:type="spellEnd"/>
      <w:r>
        <w:t xml:space="preserve">. Il est hérité dans 30 à 75 % des cas. Toutefois le diagnostic de ces </w:t>
      </w:r>
      <w:proofErr w:type="spellStart"/>
      <w:r>
        <w:t>rasopathies</w:t>
      </w:r>
      <w:proofErr w:type="spellEnd"/>
      <w:r>
        <w:t xml:space="preserve"> reste faible en anténatal surtout en cas d’</w:t>
      </w:r>
      <w:proofErr w:type="spellStart"/>
      <w:r>
        <w:t>hyperclarté</w:t>
      </w:r>
      <w:proofErr w:type="spellEnd"/>
      <w:r>
        <w:t xml:space="preserve"> nucale isolée sans signes </w:t>
      </w:r>
      <w:proofErr w:type="spellStart"/>
      <w:r>
        <w:t>assoiciés</w:t>
      </w:r>
      <w:proofErr w:type="spellEnd"/>
      <w:r w:rsidR="006D00DD">
        <w:t xml:space="preserve"> </w:t>
      </w:r>
      <w:r w:rsidR="008E5CE7">
        <w:fldChar w:fldCharType="begin"/>
      </w:r>
      <w:r w:rsidR="002F2B2F">
        <w:instrText xml:space="preserve"> ADDIN ZOTERO_ITEM CSL_CITATION {"citationID":"xJ6xD2ev","properties":{"formattedCitation":"[17]","plainCitation":"[17]","noteIndex":0},"citationItems":[{"id":63,"uris":["http://zotero.org/users/14819247/items/PXHYQT8E"],"itemData":{"id":63,"type":"article-journal","abstract":"Cystic hygroma (CH) is a vascular-lymphatic malformation and can occur either as an isolated finding or as a part of a syndrome. The incidence of CH is about 1:1000-1:6000 births. Ultrasonographic diagnosis of CH is usually obtained in the first trimester, and the lesion can appear in septated or non-septated forms. Increased nuchal translucency and CH have been associated with a wide range of structural and genetic abnormalities. Most of CHs are associated with a number of chromosomal abnormalities especially Trisomy 21, 13, 18 and Turner syndrome. Besides, the associations between CH and non-chromosomal syndromes were also reported and Noonan Syndrome (NS) is one of the leading causes. Approximately 50% of NS cases are caused by mutations in the PTPN11 gene. A novel PTPN11 mutation defined in two separate fetuses with CH and associated with NS phenotype is being reported here.","container-title":"The Journal of Maternal-Fetal &amp; Neonatal Medicine: The Official Journal of the European Association of Perinatal Medicine, the Federation of Asia and Oceania Perinatal Societies, the International Society of Perinatal Obstetricians","DOI":"10.1080/14767058.2016.1191463","ISSN":"1476-4954","issue":"8","journalAbbreviation":"J Matern Fetal Neonatal Med","language":"eng","note":"PMID: 27193571","page":"938-941","source":"PubMed","title":"How necessary is to analyze PTPN11 gene in fetuses with first trimester cystic hygroma and normal karyotype?","volume":"30","author":[{"family":"Gezdirici","given":"Alper"},{"family":"Ekiz","given":"Ali"},{"family":"Güleç","given":"Elif Yılmaz"},{"family":"Kaya","given":"Başak"},{"family":"Sezer","given":"Salim"},{"family":"Atış Aydın","given":"Alev"}],"issued":{"date-parts":[["2017",4]]}}}],"schema":"https://github.com/citation-style-language/schema/raw/master/csl-citation.json"} </w:instrText>
      </w:r>
      <w:r w:rsidR="008E5CE7">
        <w:fldChar w:fldCharType="separate"/>
      </w:r>
      <w:r w:rsidR="002F2B2F" w:rsidRPr="002F2B2F">
        <w:rPr>
          <w:rFonts w:ascii="Times New Roman" w:hAnsi="Times New Roman" w:cs="Times New Roman"/>
        </w:rPr>
        <w:t>[17]</w:t>
      </w:r>
      <w:r w:rsidR="008E5CE7">
        <w:fldChar w:fldCharType="end"/>
      </w:r>
      <w:r>
        <w:t>.</w:t>
      </w:r>
    </w:p>
    <w:p w14:paraId="5B571858" w14:textId="77777777" w:rsidR="001B376C" w:rsidRPr="00DF2AA0" w:rsidRDefault="001B376C" w:rsidP="001B376C">
      <w:pPr>
        <w:pStyle w:val="Paragraphedeliste"/>
        <w:ind w:left="644"/>
        <w:rPr>
          <w:rFonts w:cstheme="majorBidi"/>
          <w:sz w:val="16"/>
          <w:szCs w:val="16"/>
        </w:rPr>
      </w:pPr>
    </w:p>
    <w:p w14:paraId="374DBCA3" w14:textId="77777777" w:rsidR="001B376C" w:rsidRPr="00DF2AA0" w:rsidRDefault="001B376C" w:rsidP="001B376C">
      <w:pPr>
        <w:pStyle w:val="Paragraphedeliste"/>
        <w:ind w:left="644"/>
        <w:rPr>
          <w:rFonts w:cstheme="majorBidi"/>
          <w:color w:val="FF0000"/>
        </w:rPr>
      </w:pPr>
    </w:p>
    <w:p w14:paraId="3C4A9CCC" w14:textId="388F5D90" w:rsidR="001B376C" w:rsidRPr="00DF2AA0" w:rsidRDefault="001B376C" w:rsidP="001B376C">
      <w:pPr>
        <w:pStyle w:val="Lgende"/>
        <w:keepNext/>
      </w:pPr>
      <w:bookmarkStart w:id="45" w:name="_Toc176740470"/>
      <w:r w:rsidRPr="00DF2AA0">
        <w:t xml:space="preserve">Tableau </w:t>
      </w:r>
      <w:r>
        <w:fldChar w:fldCharType="begin"/>
      </w:r>
      <w:r>
        <w:instrText xml:space="preserve"> SEQ Tableau \* ARABIC </w:instrText>
      </w:r>
      <w:r>
        <w:fldChar w:fldCharType="separate"/>
      </w:r>
      <w:r w:rsidR="0077089E">
        <w:rPr>
          <w:noProof/>
        </w:rPr>
        <w:t>5</w:t>
      </w:r>
      <w:r>
        <w:rPr>
          <w:noProof/>
        </w:rPr>
        <w:fldChar w:fldCharType="end"/>
      </w:r>
      <w:r w:rsidRPr="00DF2AA0">
        <w:t xml:space="preserve"> : Analyse des gènes et mutations pour les syndromes associés à une épaisseur nucale accrue et un caryotype normal</w:t>
      </w:r>
      <w:bookmarkEnd w:id="45"/>
    </w:p>
    <w:p w14:paraId="156E00F3" w14:textId="77777777" w:rsidR="001B376C" w:rsidRPr="00DF2AA0" w:rsidRDefault="001B376C" w:rsidP="001B376C">
      <w:pPr>
        <w:pStyle w:val="NormalWeb"/>
        <w:ind w:left="709"/>
        <w:rPr>
          <w:rFonts w:asciiTheme="majorBidi" w:hAnsiTheme="majorBidi" w:cstheme="majorBidi"/>
        </w:rPr>
      </w:pPr>
      <w:r w:rsidRPr="00DF2AA0">
        <w:rPr>
          <w:rFonts w:asciiTheme="majorBidi" w:hAnsiTheme="majorBidi" w:cstheme="majorBidi"/>
          <w:noProof/>
        </w:rPr>
        <w:drawing>
          <wp:inline distT="0" distB="0" distL="0" distR="0" wp14:anchorId="34403695" wp14:editId="1E7ACE25">
            <wp:extent cx="5760720" cy="162360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623609"/>
                    </a:xfrm>
                    <a:prstGeom prst="rect">
                      <a:avLst/>
                    </a:prstGeom>
                  </pic:spPr>
                </pic:pic>
              </a:graphicData>
            </a:graphic>
          </wp:inline>
        </w:drawing>
      </w:r>
    </w:p>
    <w:p w14:paraId="38271EA7" w14:textId="4CCD7658" w:rsidR="001B376C" w:rsidRDefault="001B376C" w:rsidP="0043528D">
      <w:r w:rsidRPr="00045B35">
        <w:t>La détection de ces anomalies permet aux cliniciens de fournir un conseil génétique plus détaillé et personnalisé aux futurs parents. Cela inclut des informations plus précises sur les risques pour le fœtus, les options de gestion de la grossesse, et les résultats potentiels à long terme pour l'enfant. Par ailleurs, si le résultat est de l’ACPA est rassurant cela permet de réduire l’incertitude et l’anxiété des parents particulièrement en cas d’</w:t>
      </w:r>
      <w:proofErr w:type="spellStart"/>
      <w:r w:rsidRPr="00045B35">
        <w:t>hyperclarté</w:t>
      </w:r>
      <w:proofErr w:type="spellEnd"/>
      <w:r w:rsidRPr="00045B35">
        <w:t xml:space="preserve"> nucale isolée sans autres anomalies échographiques.</w:t>
      </w:r>
    </w:p>
    <w:p w14:paraId="4FCFC53C" w14:textId="6B301FBF" w:rsidR="001B376C" w:rsidRPr="00F82745" w:rsidRDefault="001B376C" w:rsidP="0043528D">
      <w:r w:rsidRPr="00F82745">
        <w:t>Par ailleurs, une étude faite dans les CHU de   Amiens et Brest a montré que l’échographie de 18 SA est plus sensible que l’ACPA dans le dépistage d’anomalies en cas d’</w:t>
      </w:r>
      <w:proofErr w:type="spellStart"/>
      <w:r w:rsidRPr="00F82745">
        <w:t>hyperclarté</w:t>
      </w:r>
      <w:proofErr w:type="spellEnd"/>
      <w:r w:rsidRPr="00F82745">
        <w:t xml:space="preserve"> nucale à caryotype normale</w:t>
      </w:r>
      <w:r w:rsidR="008912F7">
        <w:t xml:space="preserve"> </w:t>
      </w:r>
      <w:r w:rsidR="00026289">
        <w:fldChar w:fldCharType="begin"/>
      </w:r>
      <w:r w:rsidR="002F2B2F">
        <w:instrText xml:space="preserve"> ADDIN ZOTERO_ITEM CSL_CITATION {"citationID":"c5HEimq0","properties":{"formattedCitation":"[18]","plainCitation":"[18]","noteIndex":0},"citationItems":[{"id":167,"uris":["http://zotero.org/users/14819247/items/2XPM2GYU"],"itemData":{"id":167,"type":"article-journal","abstract":"Résumé\nObjectifs\nHyperclarté nucale et hygroma colli ont un pronostic néonatal, lorsque le caryotype est normal, qui dépend de ce qui sera découvert lors du suivi médical. L’ACPA a été systématiquement incorporé à ce suivi par les équipes de diagnostic anténatal. Il n’existe pas de recommandation et peu de données dans la littérature sur les avantages à réaliser cet examen de façon systématique. L’objectif de notre étude est d’évaluer l’apport de l’ACPA dans ce suivi.\nMéthodes\nCinquante et une patientes ont été incluses sur 18 mois et suivies jusqu’au dénouement de leur grossesse aux centres de diagnostic anténatal de Brest et d’Amiens. Le critère d’inclusion était une hyperclarté nucale&gt;3,5mm en échographie du 1er trimestre. Des analyses d’ADN fœtal, par ChromoQuant et ACPA effectuées sur ponction de villosité choriale, et une échographie à 18 SA étaient réalisées durant ce suivi.\nRésultats\nL’ACPA n’a été déterminante qu’à 2 reprises. L’échographie à 18 SA semble plus sensible dans le dépistage d’une anomalie. Lorsque l’ACPA révélait une anomalie, l’échographie permettait d’envisager la présence d’une malformation. Dans 10 cas, l’ACPA n’a pu être interprétée sur la ponction de villosité choriale. Dans 9 cas, une amniocentèse a été réalisée afin d’obtenir ce résultat.\nConclusion\nAu vu des résultats de cette étude l’ACPA est peu souvent déterminante ou décisive dans la réalisation d’une IMG. Ces éléments nous amènent à réfléchir à la nécessité de maintenir cet examen avant 14SA ou bien de le proposer en seconde intention après apparition de signes échographiques à 18 SA.\nObjectives\nIncreased nuchal translucency and cystic hygroma have a neonatal prognosis, when the karyotype is normal, which depends on the findings during the medical follow-up. Array comparative genomic hybridization (aCGH) has been systematically included in this follow-up by prenatal diagnosis teams. There are no guidelines and little information on the advantages of carrying out this test systematically. The aim of our study is to evaluate the contribution of the aCGH in the medical follow-up.\nMethods\nFifty-one patients were included during 18 months and followed till the end of their pregnancy in prenatal diagnosis centers in Brest and Amiens. Inclusion criterion was a nuchal translucency above 3,5mm on the first trimester ultrasound. A fetal DNA ChromoQuant and aCGH analysis on chorionic villi sampling, and an ultrasound at 18 weeks of gestation were performed during the follow-up.\nResults\nThe aCGH was decisive in only 2 cases. The ultrasound at 18 weeks gestation seemed to be more sensible in the detection of an abnormality. When the aCGH relieved an abnormality, the ultrasound permitted already to detect the presence of a deformity. In 10 cases, the aCGH could not be interpreted on the chorionic villi sampling. In 9 cases, an amniocentesis was performed in order to obtain this result.\nConclusion\nGiven the results of this study, the aCGH was rarely determinant or decisive on the realization of a therapeutic abortion. These elements make us reflect on the necessity of maintaining this test before 14 weeks of gestation or propose it as a second-line test after the ultrasound shows signs at 18weeks of gestation.","container-title":"Gynécologie Obstétrique Fertilité &amp; Sénologie","DOI":"10.1016/j.gofs.2019.10.007","ISSN":"2468-7189","issue":"2","journalAbbreviation":"Gynécologie Obstétrique Fertilité &amp; Sénologie","page":"174-180","source":"ScienceDirect","title":"L’apport de l’ACPA dans la prise en charge des hyperclartés nucales","volume":"48","author":[{"family":"Beal","given":"J."},{"family":"Jedraszak","given":"G."},{"family":"Saliou","given":"A. -H."},{"family":"Copin","given":"H."},{"family":"Sergent","given":"F."},{"family":"Gondry","given":"J."},{"family":"Merviel","given":"P."},{"family":"Muszynski","given":"C."}],"issued":{"date-parts":[["2020",2,1]]}}}],"schema":"https://github.com/citation-style-language/schema/raw/master/csl-citation.json"} </w:instrText>
      </w:r>
      <w:r w:rsidR="00026289">
        <w:fldChar w:fldCharType="separate"/>
      </w:r>
      <w:r w:rsidR="002F2B2F" w:rsidRPr="002F2B2F">
        <w:t>[18]</w:t>
      </w:r>
      <w:r w:rsidR="00026289">
        <w:fldChar w:fldCharType="end"/>
      </w:r>
      <w:r w:rsidRPr="00F82745">
        <w:t>.</w:t>
      </w:r>
    </w:p>
    <w:p w14:paraId="70CE5D18" w14:textId="77777777" w:rsidR="001B376C" w:rsidRDefault="001B376C" w:rsidP="001B376C">
      <w:pPr>
        <w:pStyle w:val="NormalWeb"/>
        <w:rPr>
          <w:rFonts w:asciiTheme="majorBidi" w:hAnsiTheme="majorBidi" w:cstheme="majorBidi"/>
          <w:sz w:val="22"/>
          <w:szCs w:val="22"/>
        </w:rPr>
      </w:pPr>
      <w:r>
        <w:rPr>
          <w:noProof/>
        </w:rPr>
        <w:drawing>
          <wp:inline distT="0" distB="0" distL="0" distR="0" wp14:anchorId="68431703" wp14:editId="70D6C96B">
            <wp:extent cx="5758343" cy="2171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172597"/>
                    </a:xfrm>
                    <a:prstGeom prst="rect">
                      <a:avLst/>
                    </a:prstGeom>
                  </pic:spPr>
                </pic:pic>
              </a:graphicData>
            </a:graphic>
          </wp:inline>
        </w:drawing>
      </w:r>
    </w:p>
    <w:p w14:paraId="37D65ACE" w14:textId="77777777" w:rsidR="001B376C" w:rsidRDefault="001B376C" w:rsidP="001B376C">
      <w:pPr>
        <w:pStyle w:val="NormalWeb"/>
        <w:rPr>
          <w:rFonts w:asciiTheme="majorBidi" w:hAnsiTheme="majorBidi" w:cstheme="majorBidi"/>
          <w:sz w:val="22"/>
          <w:szCs w:val="22"/>
        </w:rPr>
      </w:pPr>
    </w:p>
    <w:p w14:paraId="356658B1" w14:textId="77777777" w:rsidR="001B376C" w:rsidRDefault="001B376C" w:rsidP="001B376C">
      <w:pPr>
        <w:pStyle w:val="NormalWeb"/>
        <w:rPr>
          <w:rFonts w:asciiTheme="majorBidi" w:hAnsiTheme="majorBidi" w:cstheme="majorBidi"/>
          <w:sz w:val="22"/>
          <w:szCs w:val="22"/>
        </w:rPr>
      </w:pPr>
      <w:r>
        <w:rPr>
          <w:noProof/>
        </w:rPr>
        <w:lastRenderedPageBreak/>
        <w:drawing>
          <wp:inline distT="0" distB="0" distL="0" distR="0" wp14:anchorId="7AFA0D52" wp14:editId="65DE01F1">
            <wp:extent cx="5419725" cy="19335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19725" cy="1933575"/>
                    </a:xfrm>
                    <a:prstGeom prst="rect">
                      <a:avLst/>
                    </a:prstGeom>
                  </pic:spPr>
                </pic:pic>
              </a:graphicData>
            </a:graphic>
          </wp:inline>
        </w:drawing>
      </w:r>
    </w:p>
    <w:p w14:paraId="0310330E" w14:textId="77777777" w:rsidR="001B376C" w:rsidRDefault="001B376C" w:rsidP="001B376C">
      <w:pPr>
        <w:pStyle w:val="NormalWeb"/>
        <w:rPr>
          <w:rFonts w:asciiTheme="majorBidi" w:hAnsiTheme="majorBidi" w:cstheme="majorBidi"/>
          <w:sz w:val="22"/>
          <w:szCs w:val="22"/>
        </w:rPr>
      </w:pPr>
      <w:r>
        <w:rPr>
          <w:rFonts w:asciiTheme="majorBidi" w:hAnsiTheme="majorBidi" w:cstheme="majorBidi"/>
          <w:noProof/>
          <w:sz w:val="22"/>
          <w:szCs w:val="22"/>
        </w:rPr>
        <mc:AlternateContent>
          <mc:Choice Requires="wps">
            <w:drawing>
              <wp:anchor distT="0" distB="0" distL="114300" distR="114300" simplePos="0" relativeHeight="251663872" behindDoc="1" locked="0" layoutInCell="1" allowOverlap="1" wp14:anchorId="10FD5DD5" wp14:editId="630581B4">
                <wp:simplePos x="0" y="0"/>
                <wp:positionH relativeFrom="column">
                  <wp:posOffset>-299720</wp:posOffset>
                </wp:positionH>
                <wp:positionV relativeFrom="paragraph">
                  <wp:posOffset>248285</wp:posOffset>
                </wp:positionV>
                <wp:extent cx="4362450" cy="24574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4362450" cy="245745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6BA83" id="Rectangle 10" o:spid="_x0000_s1026" style="position:absolute;margin-left:-23.6pt;margin-top:19.55pt;width:343.5pt;height:193.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" fillcolor="white [3201]" strokecolor="#a02b93 [3208]" strokeweight="1pt"/>
            </w:pict>
          </mc:Fallback>
        </mc:AlternateContent>
      </w:r>
    </w:p>
    <w:p w14:paraId="1F8363C0" w14:textId="77777777" w:rsidR="001B376C" w:rsidRPr="00225017" w:rsidRDefault="001B376C" w:rsidP="001B376C">
      <w:pPr>
        <w:pStyle w:val="NormalWeb"/>
        <w:rPr>
          <w:rFonts w:asciiTheme="majorBidi" w:hAnsiTheme="majorBidi" w:cstheme="majorBidi"/>
          <w:b/>
          <w:sz w:val="22"/>
          <w:szCs w:val="22"/>
        </w:rPr>
      </w:pPr>
      <w:r w:rsidRPr="00225017">
        <w:rPr>
          <w:rFonts w:asciiTheme="majorBidi" w:hAnsiTheme="majorBidi" w:cstheme="majorBidi"/>
          <w:b/>
          <w:sz w:val="22"/>
          <w:szCs w:val="22"/>
        </w:rPr>
        <w:t xml:space="preserve">Les recommandations actuelles pour l’utilisation de l’ACPA : </w:t>
      </w:r>
    </w:p>
    <w:p w14:paraId="0E96710E" w14:textId="77777777" w:rsidR="001B376C" w:rsidRPr="00225017" w:rsidRDefault="001B376C" w:rsidP="001B376C">
      <w:pPr>
        <w:pStyle w:val="NormalWeb"/>
        <w:rPr>
          <w:rFonts w:asciiTheme="majorBidi" w:hAnsiTheme="majorBidi" w:cstheme="majorBidi"/>
          <w:b/>
          <w:i/>
          <w:sz w:val="22"/>
          <w:szCs w:val="22"/>
          <w:u w:val="single"/>
        </w:rPr>
      </w:pPr>
      <w:r>
        <w:rPr>
          <w:rFonts w:asciiTheme="majorBidi" w:hAnsiTheme="majorBidi" w:cstheme="majorBidi"/>
          <w:sz w:val="22"/>
          <w:szCs w:val="22"/>
        </w:rPr>
        <w:t>-</w:t>
      </w:r>
      <w:r w:rsidRPr="00225017">
        <w:rPr>
          <w:rFonts w:asciiTheme="majorBidi" w:hAnsiTheme="majorBidi" w:cstheme="majorBidi"/>
          <w:b/>
          <w:i/>
          <w:sz w:val="22"/>
          <w:szCs w:val="22"/>
          <w:u w:val="single"/>
        </w:rPr>
        <w:t xml:space="preserve">les </w:t>
      </w:r>
      <w:proofErr w:type="spellStart"/>
      <w:r w:rsidRPr="00225017">
        <w:rPr>
          <w:rFonts w:asciiTheme="majorBidi" w:hAnsiTheme="majorBidi" w:cstheme="majorBidi"/>
          <w:b/>
          <w:i/>
          <w:sz w:val="22"/>
          <w:szCs w:val="22"/>
          <w:u w:val="single"/>
        </w:rPr>
        <w:t>hypercalrtés</w:t>
      </w:r>
      <w:proofErr w:type="spellEnd"/>
      <w:r w:rsidRPr="00225017">
        <w:rPr>
          <w:rFonts w:asciiTheme="majorBidi" w:hAnsiTheme="majorBidi" w:cstheme="majorBidi"/>
          <w:b/>
          <w:i/>
          <w:sz w:val="22"/>
          <w:szCs w:val="22"/>
          <w:u w:val="single"/>
        </w:rPr>
        <w:t xml:space="preserve"> nucales ≥3.5 mm</w:t>
      </w:r>
    </w:p>
    <w:p w14:paraId="3C7BE853" w14:textId="77777777" w:rsidR="001B376C" w:rsidRPr="00225017" w:rsidRDefault="001B376C" w:rsidP="001B376C">
      <w:pPr>
        <w:pStyle w:val="NormalWeb"/>
        <w:rPr>
          <w:rFonts w:asciiTheme="majorBidi" w:hAnsiTheme="majorBidi" w:cstheme="majorBidi"/>
          <w:b/>
          <w:i/>
          <w:sz w:val="22"/>
          <w:szCs w:val="22"/>
          <w:u w:val="single"/>
        </w:rPr>
      </w:pPr>
      <w:r w:rsidRPr="00225017">
        <w:rPr>
          <w:rFonts w:asciiTheme="majorBidi" w:hAnsiTheme="majorBidi" w:cstheme="majorBidi"/>
          <w:b/>
          <w:i/>
          <w:sz w:val="22"/>
          <w:szCs w:val="22"/>
          <w:u w:val="single"/>
        </w:rPr>
        <w:t>-Les RCIU &lt; 3</w:t>
      </w:r>
      <w:r w:rsidRPr="00225017">
        <w:rPr>
          <w:rFonts w:asciiTheme="majorBidi" w:hAnsiTheme="majorBidi" w:cstheme="majorBidi"/>
          <w:b/>
          <w:i/>
          <w:sz w:val="22"/>
          <w:szCs w:val="22"/>
          <w:u w:val="single"/>
          <w:vertAlign w:val="superscript"/>
        </w:rPr>
        <w:t>ème</w:t>
      </w:r>
      <w:r w:rsidRPr="00225017">
        <w:rPr>
          <w:rFonts w:asciiTheme="majorBidi" w:hAnsiTheme="majorBidi" w:cstheme="majorBidi"/>
          <w:b/>
          <w:i/>
          <w:sz w:val="22"/>
          <w:szCs w:val="22"/>
          <w:u w:val="single"/>
        </w:rPr>
        <w:t xml:space="preserve"> percentile sans étiologie</w:t>
      </w:r>
    </w:p>
    <w:p w14:paraId="788C8181" w14:textId="77777777" w:rsidR="001B376C" w:rsidRPr="00225017" w:rsidRDefault="001B376C" w:rsidP="001B376C">
      <w:pPr>
        <w:pStyle w:val="NormalWeb"/>
        <w:rPr>
          <w:rFonts w:asciiTheme="majorBidi" w:hAnsiTheme="majorBidi" w:cstheme="majorBidi"/>
          <w:b/>
          <w:i/>
          <w:sz w:val="22"/>
          <w:szCs w:val="22"/>
          <w:u w:val="single"/>
        </w:rPr>
      </w:pPr>
      <w:r w:rsidRPr="00225017">
        <w:rPr>
          <w:rFonts w:asciiTheme="majorBidi" w:hAnsiTheme="majorBidi" w:cstheme="majorBidi"/>
          <w:b/>
          <w:i/>
          <w:sz w:val="22"/>
          <w:szCs w:val="22"/>
          <w:u w:val="single"/>
        </w:rPr>
        <w:t>-les syndromes malformatifs</w:t>
      </w:r>
    </w:p>
    <w:p w14:paraId="41512B66" w14:textId="77777777" w:rsidR="001B376C" w:rsidRPr="00225017" w:rsidRDefault="001B376C" w:rsidP="001B376C">
      <w:pPr>
        <w:pStyle w:val="NormalWeb"/>
        <w:rPr>
          <w:rFonts w:asciiTheme="majorBidi" w:hAnsiTheme="majorBidi" w:cstheme="majorBidi"/>
          <w:b/>
          <w:i/>
          <w:sz w:val="22"/>
          <w:szCs w:val="22"/>
          <w:u w:val="single"/>
        </w:rPr>
      </w:pPr>
      <w:r w:rsidRPr="00225017">
        <w:rPr>
          <w:rFonts w:asciiTheme="majorBidi" w:hAnsiTheme="majorBidi" w:cstheme="majorBidi"/>
          <w:b/>
          <w:i/>
          <w:sz w:val="22"/>
          <w:szCs w:val="22"/>
          <w:u w:val="single"/>
        </w:rPr>
        <w:t>-Selon avis de CPDPN</w:t>
      </w:r>
    </w:p>
    <w:p w14:paraId="61FAB381" w14:textId="77777777" w:rsidR="001B376C" w:rsidRPr="00225017" w:rsidRDefault="001B376C" w:rsidP="001B376C">
      <w:pPr>
        <w:pStyle w:val="NormalWeb"/>
        <w:rPr>
          <w:rFonts w:asciiTheme="majorBidi" w:hAnsiTheme="majorBidi" w:cstheme="majorBidi"/>
          <w:b/>
          <w:i/>
          <w:sz w:val="22"/>
          <w:szCs w:val="22"/>
          <w:u w:val="single"/>
        </w:rPr>
      </w:pPr>
      <w:r w:rsidRPr="00225017">
        <w:rPr>
          <w:rFonts w:asciiTheme="majorBidi" w:hAnsiTheme="majorBidi" w:cstheme="majorBidi"/>
          <w:b/>
          <w:i/>
          <w:sz w:val="22"/>
          <w:szCs w:val="22"/>
          <w:u w:val="single"/>
        </w:rPr>
        <w:t>-A discuter devant tout prélèvement invasif</w:t>
      </w:r>
    </w:p>
    <w:p w14:paraId="69C558B1" w14:textId="77777777" w:rsidR="001B376C" w:rsidRPr="00225017" w:rsidRDefault="001B376C" w:rsidP="001B376C">
      <w:pPr>
        <w:pStyle w:val="NormalWeb"/>
        <w:rPr>
          <w:rFonts w:asciiTheme="majorBidi" w:hAnsiTheme="majorBidi" w:cstheme="majorBidi"/>
          <w:b/>
          <w:i/>
          <w:sz w:val="22"/>
          <w:szCs w:val="22"/>
          <w:u w:val="single"/>
        </w:rPr>
      </w:pPr>
      <w:r w:rsidRPr="00225017">
        <w:rPr>
          <w:rFonts w:asciiTheme="majorBidi" w:hAnsiTheme="majorBidi" w:cstheme="majorBidi"/>
          <w:b/>
          <w:i/>
          <w:sz w:val="22"/>
          <w:szCs w:val="22"/>
          <w:u w:val="single"/>
        </w:rPr>
        <w:t>-Seuil minimal de 1500Kb</w:t>
      </w:r>
    </w:p>
    <w:p w14:paraId="3A10C624" w14:textId="77777777" w:rsidR="001B376C" w:rsidRPr="00EF0BE8" w:rsidRDefault="001B376C" w:rsidP="00EF0BE8">
      <w:pPr>
        <w:rPr>
          <w:rFonts w:cstheme="majorBidi"/>
        </w:rPr>
      </w:pPr>
    </w:p>
    <w:p w14:paraId="5AD973F8" w14:textId="2ED3B36D" w:rsidR="001B376C" w:rsidRPr="00EF0BE8" w:rsidRDefault="008D6D72" w:rsidP="00EF0BE8">
      <w:pPr>
        <w:pStyle w:val="Titre2"/>
      </w:pPr>
      <w:bookmarkStart w:id="46" w:name="_Toc176740443"/>
      <w:r w:rsidRPr="00EF0BE8">
        <w:t>Peut-on</w:t>
      </w:r>
      <w:r w:rsidR="001B376C" w:rsidRPr="00EF0BE8">
        <w:t xml:space="preserve"> rassurer les parents en cas </w:t>
      </w:r>
      <w:r w:rsidR="00DB6ABB" w:rsidRPr="00EF0BE8">
        <w:t>d’</w:t>
      </w:r>
      <w:proofErr w:type="spellStart"/>
      <w:r w:rsidR="00DB6ABB" w:rsidRPr="00EF0BE8">
        <w:t>hyperclarté</w:t>
      </w:r>
      <w:proofErr w:type="spellEnd"/>
      <w:r w:rsidR="001B376C" w:rsidRPr="00EF0BE8">
        <w:t xml:space="preserve"> nucale avec caryotype normal, ACPA et Bobs Normaux ?</w:t>
      </w:r>
      <w:bookmarkEnd w:id="46"/>
    </w:p>
    <w:p w14:paraId="6342E9F4" w14:textId="77777777" w:rsidR="001B376C" w:rsidRPr="00DF2AA0" w:rsidRDefault="001B376C" w:rsidP="0043528D">
      <w:r w:rsidRPr="00DF2AA0">
        <w:t>La combinaison d'un caryotype normal, d'une ACPA normale et d'une échographie sans anomalie structurelle majeure diminue de manière significative le risque que le fœtus ait une anomalie génétique grave ou une malformation congénitale.</w:t>
      </w:r>
    </w:p>
    <w:p w14:paraId="19160EF5" w14:textId="13FA3CB4" w:rsidR="001B376C" w:rsidRPr="00DF2AA0" w:rsidRDefault="001B376C" w:rsidP="0043528D">
      <w:r w:rsidRPr="00DF2AA0">
        <w:t xml:space="preserve">La CN isolée, lorsqu'elle est associée à des résultats normaux dans les tests génétiques avancés et l'imagerie, est souvent un phénomène transitoire sans conséquence </w:t>
      </w:r>
      <w:r w:rsidR="00904444" w:rsidRPr="00DF2AA0">
        <w:t>clinique.</w:t>
      </w:r>
    </w:p>
    <w:p w14:paraId="7E489442" w14:textId="1040532A" w:rsidR="001B376C" w:rsidRPr="00DF2AA0" w:rsidRDefault="001B376C" w:rsidP="0043528D">
      <w:r w:rsidRPr="00DF2AA0">
        <w:t xml:space="preserve">Par ailleurs, Il </w:t>
      </w:r>
      <w:r w:rsidR="00904444" w:rsidRPr="00DF2AA0">
        <w:t>est utile</w:t>
      </w:r>
      <w:r w:rsidRPr="00DF2AA0">
        <w:t xml:space="preserve"> de continuer à surveiller la grossesse par des échographies de suivi, notamment pour évaluer la croissance fœtale et vérifier l'absence de nouvelles anomalies. Cette surveillance permet de maintenir un niveau de vigilance approprié sans pour autant augmenter l'anxiété.</w:t>
      </w:r>
    </w:p>
    <w:p w14:paraId="416C9E37" w14:textId="77777777" w:rsidR="001B376C" w:rsidRPr="00DF2AA0" w:rsidRDefault="001B376C" w:rsidP="0043528D">
      <w:r w:rsidRPr="00DF2AA0">
        <w:t xml:space="preserve">De ce fait, en l'absence d'anomalies détectées par les tests génétiques et les examens d'imagerie, on peut raisonnablement rassurer les parents concernant le pronostic global de la grossesse. Cependant, il est important de rester à l'écoute de leurs préoccupations et de </w:t>
      </w:r>
      <w:r w:rsidRPr="00DF2AA0">
        <w:lastRenderedPageBreak/>
        <w:t>répondre à leurs questions de manière empathique, tout en soulignant que la probabilité d'une issue défavorable est désormais très faible.</w:t>
      </w:r>
    </w:p>
    <w:p w14:paraId="7EFE6FBB" w14:textId="77777777" w:rsidR="001B376C" w:rsidRPr="00DF2AA0" w:rsidRDefault="001B376C" w:rsidP="001B376C">
      <w:pPr>
        <w:spacing w:before="100" w:beforeAutospacing="1" w:after="100" w:afterAutospacing="1" w:line="240" w:lineRule="auto"/>
        <w:rPr>
          <w:rFonts w:cstheme="majorBidi"/>
        </w:rPr>
      </w:pPr>
    </w:p>
    <w:p w14:paraId="02114B47" w14:textId="5781375B" w:rsidR="001B376C" w:rsidRPr="00DF2AA0" w:rsidRDefault="001B376C" w:rsidP="00EF0BE8">
      <w:pPr>
        <w:pStyle w:val="Titre2"/>
      </w:pPr>
      <w:bookmarkStart w:id="47" w:name="_Toc176740444"/>
      <w:r w:rsidRPr="00DF2AA0">
        <w:t xml:space="preserve">Intérêts du suivi à court et à long termes des </w:t>
      </w:r>
      <w:r w:rsidR="000A4FDE" w:rsidRPr="00DF2AA0">
        <w:t>fœtus</w:t>
      </w:r>
      <w:r w:rsidRPr="00DF2AA0">
        <w:t xml:space="preserve"> avec </w:t>
      </w:r>
      <w:r w:rsidR="000A4FDE">
        <w:t>antécédents</w:t>
      </w:r>
      <w:r w:rsidRPr="00DF2AA0">
        <w:t xml:space="preserve"> de nuque épaisse à caryotype et à ACPA et Bobs normaux :</w:t>
      </w:r>
      <w:bookmarkEnd w:id="47"/>
    </w:p>
    <w:p w14:paraId="6C819D76" w14:textId="660C62BE" w:rsidR="001B376C" w:rsidRDefault="001B376C" w:rsidP="0043528D">
      <w:r w:rsidRPr="00DF2AA0">
        <w:t xml:space="preserve">Le suivi à long terme des enfants nés après une grossesse marquée par une </w:t>
      </w:r>
      <w:proofErr w:type="spellStart"/>
      <w:r w:rsidRPr="00DF2AA0">
        <w:t>hyperclarté</w:t>
      </w:r>
      <w:proofErr w:type="spellEnd"/>
      <w:r w:rsidRPr="00DF2AA0">
        <w:t xml:space="preserve"> nucale (CN) isolée avec un caryotype normal, une analyse chromosomique par puce à ADN (ACPA) normale et des </w:t>
      </w:r>
      <w:r w:rsidR="00904444" w:rsidRPr="00DF2AA0">
        <w:t>échographies normales</w:t>
      </w:r>
      <w:r w:rsidRPr="00DF2AA0">
        <w:t xml:space="preserve"> présente plusieurs intérêts, tant pour la surveillance clinique que pour la recherche médicale.</w:t>
      </w:r>
    </w:p>
    <w:p w14:paraId="43829A53" w14:textId="0BA1BE49" w:rsidR="001B376C" w:rsidRPr="00DF2AA0" w:rsidRDefault="001B376C" w:rsidP="0043528D">
      <w:r>
        <w:t xml:space="preserve">En effet, s’il </w:t>
      </w:r>
      <w:r w:rsidR="0043528D">
        <w:t>n’y</w:t>
      </w:r>
      <w:r>
        <w:t xml:space="preserve"> a pas de suspicion de maladie familiale : le risque de retard de développement de l’enfant varie de 0% à 8.7% selon les études.</w:t>
      </w:r>
    </w:p>
    <w:p w14:paraId="090D7E96" w14:textId="6F20D35B" w:rsidR="001B376C" w:rsidRPr="00EF0BE8" w:rsidRDefault="001B376C" w:rsidP="0043528D">
      <w:r w:rsidRPr="00DF2AA0">
        <w:t xml:space="preserve">En </w:t>
      </w:r>
      <w:r w:rsidR="00B21E6A" w:rsidRPr="00DF2AA0">
        <w:t>effet, une</w:t>
      </w:r>
      <w:r w:rsidRPr="00DF2AA0">
        <w:t xml:space="preserve"> étude a été faite en Finlande sur 733 enfants colligés entre 2002 et 2007, et ayant été diagnostiqués avec une </w:t>
      </w:r>
      <w:proofErr w:type="spellStart"/>
      <w:r w:rsidRPr="00DF2AA0">
        <w:t>hyperclarté</w:t>
      </w:r>
      <w:proofErr w:type="spellEnd"/>
      <w:r w:rsidRPr="00DF2AA0">
        <w:t xml:space="preserve"> nucale au 1</w:t>
      </w:r>
      <w:r w:rsidRPr="00DF2AA0">
        <w:rPr>
          <w:vertAlign w:val="superscript"/>
        </w:rPr>
        <w:t>er</w:t>
      </w:r>
      <w:r w:rsidRPr="00DF2AA0">
        <w:t xml:space="preserve"> </w:t>
      </w:r>
      <w:r w:rsidR="00EC659E" w:rsidRPr="00DF2AA0">
        <w:t>trimestre et</w:t>
      </w:r>
      <w:r w:rsidRPr="00DF2AA0">
        <w:t xml:space="preserve"> avec caryotype et ACPA normaux. Le suivi à  court  terme de ses enfants a montré un pronostic favorable dans 69 à 98 % des cas et dans 93 % des cas en cas suivi au long court (après 6.5ans)</w:t>
      </w:r>
      <w:r w:rsidR="00863993">
        <w:t xml:space="preserve"> </w:t>
      </w:r>
      <w:r w:rsidR="00863993">
        <w:fldChar w:fldCharType="begin"/>
      </w:r>
      <w:r w:rsidR="002F2B2F">
        <w:instrText xml:space="preserve"> ADDIN ZOTERO_ITEM CSL_CITATION {"citationID":"xy4O3qLY","properties":{"formattedCitation":"[19]","plainCitation":"[19]","noteIndex":0},"citationItems":[{"id":20,"uris":["http://zotero.org/users/14819247/items/3RRXQUMS"],"itemData":{"id":20,"type":"article-journal","abstract":"INTRODUCTION: Increased nuchal translucency is known to be associated with chromosomal and structural defects and genetic syndromes. Little is known about the overall long-term outcome of euploid children after increased nuchal translucency. The aims of this study were to assess the additional structural defects diagnosed after discharge from the delivery hospital and the long-term overall outcome of euploid children after increased nuchal translucency and normal second trimester anomaly scan.\nMATERIAL AND METHODS: All children from singleton euploid pregnancies during 2002-2007 with increased nuchal translucency in the first trimester screening, normal second trimester anomaly scan, and discharged as apparently healthy were included. Data on the structural defects and genetic disorders diagnosed until 2012 were retrieved from hospital databases and national registers. Previously published data of structural defects diagnosed after birth but before discharge and of severe neurodevelopmental impairment and genetic syndromes was added.\nRESULTS: The cohort included 733 children. During the follow-up time (mean 6.5 years), major structural defects were observed in 10 (1.4%), genetic disorders in two (0.3%), and minor defects in 23 (3.1%) children. In addition, there were 42 previously published major structural defects and major neurodevelopmental impairment or genetic disorders. Adding these results together, major health problems were detected in 54 (7%) euploid children with increased fetal nuchal translucency and normal findings in second trimester anomaly scan.\nCONCLUSION: Although only few additional major structural defects are diagnosed during the follow-up after increased fetal nuchal translucency, 7% of fetuses assumed to be healthy after second trimester anomaly scan have a major health impairment.","container-title":"Acta Obstetricia Et Gynecologica Scandinavica","DOI":"10.1111/aogs.12878","ISSN":"1600-0412","issue":"5","journalAbbreviation":"Acta Obstet Gynecol Scand","language":"eng","note":"PMID: 26918672","page":"541-546","source":"PubMed","title":"Long-term outcome in apparently healthy children with increased nuchal translucency in the first trimester screening","volume":"95","author":[{"family":"Äyräs","given":"Outi"},{"family":"Eronen","given":"Marianne"},{"family":"Tikkanen","given":"Minna"},{"family":"Rahkola-Soisalo","given":"Päivi"},{"family":"Paavonen","given":"Jorma"},{"family":"Stefanovic","given":"Vedran"}],"issued":{"date-parts":[["2016",5]]}}}],"schema":"https://github.com/citation-style-language/schema/raw/master/csl-citation.json"} </w:instrText>
      </w:r>
      <w:r w:rsidR="00863993">
        <w:fldChar w:fldCharType="separate"/>
      </w:r>
      <w:r w:rsidR="002F2B2F" w:rsidRPr="002F2B2F">
        <w:t>[19]</w:t>
      </w:r>
      <w:r w:rsidR="00863993">
        <w:fldChar w:fldCharType="end"/>
      </w:r>
      <w:r w:rsidRPr="00DF2AA0">
        <w:t>.</w:t>
      </w:r>
    </w:p>
    <w:p w14:paraId="65BDE9C7" w14:textId="77777777" w:rsidR="001B376C" w:rsidRPr="00DF2AA0" w:rsidRDefault="001B376C" w:rsidP="00EF0BE8">
      <w:pPr>
        <w:pStyle w:val="Titre3"/>
      </w:pPr>
      <w:bookmarkStart w:id="48" w:name="_Toc176740445"/>
      <w:r w:rsidRPr="00DF2AA0">
        <w:t>Le suivi avant la naissance :</w:t>
      </w:r>
      <w:bookmarkEnd w:id="48"/>
    </w:p>
    <w:p w14:paraId="41BE545B" w14:textId="2FCC3EA6" w:rsidR="001B376C" w:rsidRPr="00DF2AA0" w:rsidRDefault="001B376C" w:rsidP="0043528D">
      <w:r w:rsidRPr="00DF2AA0">
        <w:t xml:space="preserve">Cette étude avait diagnostiqué </w:t>
      </w:r>
      <w:r w:rsidR="00BF0554" w:rsidRPr="00DF2AA0">
        <w:t>42 enfants</w:t>
      </w:r>
      <w:r w:rsidRPr="00DF2AA0">
        <w:t xml:space="preserve"> avec troubles malformatifs sévères qui ont été découverts après une échographie morphologique normale du 2</w:t>
      </w:r>
      <w:r w:rsidRPr="00DF2AA0">
        <w:rPr>
          <w:vertAlign w:val="superscript"/>
        </w:rPr>
        <w:t>ème</w:t>
      </w:r>
      <w:r w:rsidRPr="00DF2AA0">
        <w:t xml:space="preserve"> trimestre.</w:t>
      </w:r>
    </w:p>
    <w:p w14:paraId="3DB6F176" w14:textId="32A3943B" w:rsidR="001B376C" w:rsidRPr="00DF2AA0" w:rsidRDefault="001B376C" w:rsidP="0043528D">
      <w:r w:rsidRPr="00DF2AA0">
        <w:t xml:space="preserve">Une polykystose rénale, CIV, Syndrome de Noonan, Syndrome de CHARGE, Syndrome </w:t>
      </w:r>
      <w:r w:rsidR="00C17F56" w:rsidRPr="00DF2AA0">
        <w:t xml:space="preserve">de </w:t>
      </w:r>
      <w:proofErr w:type="spellStart"/>
      <w:r w:rsidR="00C17F56" w:rsidRPr="00DF2AA0">
        <w:t>Beckwith</w:t>
      </w:r>
      <w:r w:rsidRPr="00DF2AA0">
        <w:t>-wieddeman</w:t>
      </w:r>
      <w:proofErr w:type="spellEnd"/>
      <w:r w:rsidRPr="00DF2AA0">
        <w:t>, tétralogie de Fallot, transposition des gros vaisseaux, hernie diaphragmatique, coarctation de l’aorte.</w:t>
      </w:r>
    </w:p>
    <w:p w14:paraId="2E5A23DE" w14:textId="0F67DDA1" w:rsidR="001B376C" w:rsidRPr="00DF2AA0" w:rsidRDefault="001B376C" w:rsidP="001B376C">
      <w:pPr>
        <w:pStyle w:val="Lgende"/>
        <w:keepNext/>
      </w:pPr>
      <w:bookmarkStart w:id="49" w:name="_Toc176740471"/>
      <w:r w:rsidRPr="00DF2AA0">
        <w:lastRenderedPageBreak/>
        <w:t xml:space="preserve">Tableau </w:t>
      </w:r>
      <w:r>
        <w:fldChar w:fldCharType="begin"/>
      </w:r>
      <w:r>
        <w:instrText xml:space="preserve"> SEQ Tableau \* ARABIC </w:instrText>
      </w:r>
      <w:r>
        <w:fldChar w:fldCharType="separate"/>
      </w:r>
      <w:r w:rsidR="0077089E">
        <w:rPr>
          <w:noProof/>
        </w:rPr>
        <w:t>6</w:t>
      </w:r>
      <w:r>
        <w:rPr>
          <w:noProof/>
        </w:rPr>
        <w:fldChar w:fldCharType="end"/>
      </w:r>
      <w:r w:rsidRPr="00DF2AA0">
        <w:t xml:space="preserve"> : Épaisseur de la translucidité nucale chez des enfants euploïdes présentant des anomalies majeures après un dépistage prénatal normal</w:t>
      </w:r>
      <w:bookmarkEnd w:id="49"/>
    </w:p>
    <w:p w14:paraId="531ED9FB" w14:textId="77777777" w:rsidR="001B376C" w:rsidRPr="00DF2AA0" w:rsidRDefault="001B376C" w:rsidP="001B376C">
      <w:pPr>
        <w:rPr>
          <w:rFonts w:cstheme="majorBidi"/>
        </w:rPr>
      </w:pPr>
      <w:r w:rsidRPr="00DF2AA0">
        <w:rPr>
          <w:rFonts w:cstheme="majorBidi"/>
          <w:noProof/>
          <w:lang w:eastAsia="fr-FR"/>
        </w:rPr>
        <w:drawing>
          <wp:inline distT="0" distB="0" distL="0" distR="0" wp14:anchorId="654DC19C" wp14:editId="73097B19">
            <wp:extent cx="3971925" cy="71913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71925" cy="7191375"/>
                    </a:xfrm>
                    <a:prstGeom prst="rect">
                      <a:avLst/>
                    </a:prstGeom>
                  </pic:spPr>
                </pic:pic>
              </a:graphicData>
            </a:graphic>
          </wp:inline>
        </w:drawing>
      </w:r>
    </w:p>
    <w:p w14:paraId="247ADB36" w14:textId="77777777" w:rsidR="001B376C" w:rsidRPr="00DF2AA0" w:rsidRDefault="001B376C" w:rsidP="001B376C">
      <w:pPr>
        <w:rPr>
          <w:rFonts w:cstheme="majorBidi"/>
        </w:rPr>
      </w:pPr>
    </w:p>
    <w:p w14:paraId="18385EE4" w14:textId="77777777" w:rsidR="001B376C" w:rsidRPr="00DF2AA0" w:rsidRDefault="001B376C" w:rsidP="00EF0BE8">
      <w:pPr>
        <w:pStyle w:val="Titre3"/>
      </w:pPr>
      <w:bookmarkStart w:id="50" w:name="_Toc176740446"/>
      <w:r w:rsidRPr="00DF2AA0">
        <w:lastRenderedPageBreak/>
        <w:t>Le suivi après la naissance :</w:t>
      </w:r>
      <w:bookmarkEnd w:id="50"/>
    </w:p>
    <w:p w14:paraId="36197AB9" w14:textId="14D66C66" w:rsidR="001B376C" w:rsidRDefault="001B376C" w:rsidP="0043528D">
      <w:r w:rsidRPr="00DF2AA0">
        <w:t xml:space="preserve">12 enfants ont été diagnostiqués avec des malformations associées mais le diagnostic a été fait tardivement après la naissance : polykystose rénale, </w:t>
      </w:r>
      <w:r w:rsidR="00605680" w:rsidRPr="00DF2AA0">
        <w:t>hypercholestérolémie</w:t>
      </w:r>
      <w:r w:rsidRPr="00DF2AA0">
        <w:t xml:space="preserve"> familiale, coarctation de l’aorte, bicuspidie aortique, hydronéphrose bilatérale, CIA</w:t>
      </w:r>
    </w:p>
    <w:p w14:paraId="0A85CB0D" w14:textId="1FA97783" w:rsidR="001B376C" w:rsidRPr="00DF2AA0" w:rsidRDefault="001B376C" w:rsidP="001B376C">
      <w:pPr>
        <w:pStyle w:val="Lgende"/>
        <w:keepNext/>
      </w:pPr>
      <w:bookmarkStart w:id="51" w:name="_Toc176740472"/>
      <w:r w:rsidRPr="00DF2AA0">
        <w:t xml:space="preserve">Tableau </w:t>
      </w:r>
      <w:r>
        <w:fldChar w:fldCharType="begin"/>
      </w:r>
      <w:r>
        <w:instrText xml:space="preserve"> SEQ Tableau \* ARABIC </w:instrText>
      </w:r>
      <w:r>
        <w:fldChar w:fldCharType="separate"/>
      </w:r>
      <w:r w:rsidR="0077089E">
        <w:rPr>
          <w:noProof/>
        </w:rPr>
        <w:t>7</w:t>
      </w:r>
      <w:r>
        <w:rPr>
          <w:noProof/>
        </w:rPr>
        <w:fldChar w:fldCharType="end"/>
      </w:r>
      <w:r w:rsidRPr="00DF2AA0">
        <w:t xml:space="preserve"> : Défauts structurels majeurs et troubles génétiques chez des enfants après leur sortie de l'hôpital, avec épaisseur nucale accrue détectée</w:t>
      </w:r>
      <w:bookmarkEnd w:id="51"/>
    </w:p>
    <w:p w14:paraId="1991B73D" w14:textId="77777777" w:rsidR="001B376C" w:rsidRPr="00DF2AA0" w:rsidRDefault="001B376C" w:rsidP="001B376C">
      <w:pPr>
        <w:rPr>
          <w:rFonts w:cstheme="majorBidi"/>
          <w:color w:val="FF0000"/>
        </w:rPr>
      </w:pPr>
      <w:r w:rsidRPr="00DF2AA0">
        <w:rPr>
          <w:rFonts w:cstheme="majorBidi"/>
          <w:noProof/>
          <w:lang w:eastAsia="fr-FR"/>
        </w:rPr>
        <w:drawing>
          <wp:inline distT="0" distB="0" distL="0" distR="0" wp14:anchorId="4DC470D5" wp14:editId="042973E0">
            <wp:extent cx="5760720" cy="246818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2468180"/>
                    </a:xfrm>
                    <a:prstGeom prst="rect">
                      <a:avLst/>
                    </a:prstGeom>
                  </pic:spPr>
                </pic:pic>
              </a:graphicData>
            </a:graphic>
          </wp:inline>
        </w:drawing>
      </w:r>
    </w:p>
    <w:p w14:paraId="062F5E7A" w14:textId="33BD0581" w:rsidR="001B376C" w:rsidRPr="00DF2AA0" w:rsidRDefault="001B376C" w:rsidP="0043528D">
      <w:r w:rsidRPr="00DF2AA0">
        <w:t xml:space="preserve">Le suivi à long terme des enfants nés après une grossesse marquée par une </w:t>
      </w:r>
      <w:proofErr w:type="spellStart"/>
      <w:r w:rsidRPr="00DF2AA0">
        <w:t>hyperclarté</w:t>
      </w:r>
      <w:proofErr w:type="spellEnd"/>
      <w:r w:rsidRPr="00DF2AA0">
        <w:t xml:space="preserve"> nucale (CN) isolée avec un caryotype normal, une analyse chromosomique par puce à ADN (ACPA) normale et des </w:t>
      </w:r>
      <w:r w:rsidR="00BF0554" w:rsidRPr="00DF2AA0">
        <w:t>échographies normales</w:t>
      </w:r>
      <w:r w:rsidRPr="00DF2AA0">
        <w:t xml:space="preserve"> présente plusieurs intérêts, tant pour la surveillance clinique que pour la recherche médicale.</w:t>
      </w:r>
    </w:p>
    <w:p w14:paraId="07112095" w14:textId="25E19C38" w:rsidR="001B376C" w:rsidRPr="00DF2AA0" w:rsidRDefault="001B376C" w:rsidP="00EF0BE8">
      <w:pPr>
        <w:pStyle w:val="Titre4"/>
      </w:pPr>
      <w:r w:rsidRPr="00DF2AA0">
        <w:rPr>
          <w:rStyle w:val="lev"/>
          <w:szCs w:val="24"/>
          <w:u w:val="single"/>
        </w:rPr>
        <w:t>Évaluation du développement neurocognitif</w:t>
      </w:r>
      <w:r w:rsidRPr="00DF2AA0">
        <w:t xml:space="preserve"> :</w:t>
      </w:r>
    </w:p>
    <w:p w14:paraId="371BB0D2" w14:textId="77777777" w:rsidR="001B376C" w:rsidRPr="00DF2AA0" w:rsidRDefault="001B376C" w:rsidP="0043528D">
      <w:pPr>
        <w:pStyle w:val="Paragraphedeliste"/>
        <w:numPr>
          <w:ilvl w:val="0"/>
          <w:numId w:val="22"/>
        </w:numPr>
      </w:pPr>
      <w:r w:rsidRPr="00DF2AA0">
        <w:t>Bien que les investigations prénatales soient rassurantes, certaines études ont suggéré que les enfants avec une CN élevée pourraient avoir un risque légèrement accru de troubles neurodéveloppementaux, y compris des troubles du spectre autistique ou des retards de développement, même lorsque les tests génétiques et échographiques sont normaux.</w:t>
      </w:r>
    </w:p>
    <w:p w14:paraId="3C5B4713" w14:textId="77777777" w:rsidR="001B376C" w:rsidRPr="00DF2AA0" w:rsidRDefault="001B376C" w:rsidP="0043528D">
      <w:pPr>
        <w:pStyle w:val="Paragraphedeliste"/>
        <w:numPr>
          <w:ilvl w:val="0"/>
          <w:numId w:val="22"/>
        </w:numPr>
      </w:pPr>
      <w:r w:rsidRPr="00DF2AA0">
        <w:t>Un suivi à long terme permet de surveiller le développement cognitif, moteur et social de ces enfants, afin de détecter et d'intervenir précocement si des problèmes surviennent.</w:t>
      </w:r>
    </w:p>
    <w:p w14:paraId="14C27521" w14:textId="5C7E1D9A" w:rsidR="001B376C" w:rsidRPr="00DF2AA0" w:rsidRDefault="001B376C" w:rsidP="00EF0BE8">
      <w:pPr>
        <w:pStyle w:val="Titre4"/>
      </w:pPr>
      <w:r w:rsidRPr="00DF2AA0">
        <w:rPr>
          <w:rStyle w:val="lev"/>
          <w:szCs w:val="24"/>
          <w:u w:val="single"/>
        </w:rPr>
        <w:t>Surveillance des malformations congénitales tardivement apparentes</w:t>
      </w:r>
      <w:r w:rsidRPr="00DF2AA0">
        <w:t xml:space="preserve"> :</w:t>
      </w:r>
    </w:p>
    <w:p w14:paraId="03142292" w14:textId="77777777" w:rsidR="001B376C" w:rsidRPr="00DF2AA0" w:rsidRDefault="001B376C" w:rsidP="0043528D">
      <w:pPr>
        <w:pStyle w:val="Paragraphedeliste"/>
        <w:numPr>
          <w:ilvl w:val="0"/>
          <w:numId w:val="23"/>
        </w:numPr>
      </w:pPr>
      <w:r w:rsidRPr="00DF2AA0">
        <w:t>Certains troubles ou malformations mineures peuvent ne pas être détectés immédiatement à la naissance, mais devenir apparents au fur et à mesure que l'enfant grandit. Par exemple, des malformations cardiaques mineures ou des anomalies rénales pourraient ne se manifester que plus tard dans l'enfance.</w:t>
      </w:r>
    </w:p>
    <w:p w14:paraId="367EFBA1" w14:textId="77777777" w:rsidR="001B376C" w:rsidRPr="00DF2AA0" w:rsidRDefault="001B376C" w:rsidP="0043528D">
      <w:pPr>
        <w:pStyle w:val="Paragraphedeliste"/>
        <w:numPr>
          <w:ilvl w:val="0"/>
          <w:numId w:val="23"/>
        </w:numPr>
      </w:pPr>
      <w:r w:rsidRPr="00DF2AA0">
        <w:t>Le suivi à long terme permet d'identifier et de traiter rapidement ces conditions si elles apparaissent.</w:t>
      </w:r>
    </w:p>
    <w:p w14:paraId="408818FF" w14:textId="713CF513" w:rsidR="001B376C" w:rsidRPr="00DF2AA0" w:rsidRDefault="001B376C" w:rsidP="00EF0BE8">
      <w:pPr>
        <w:pStyle w:val="Titre4"/>
      </w:pPr>
      <w:r w:rsidRPr="00DF2AA0">
        <w:rPr>
          <w:rStyle w:val="lev"/>
          <w:szCs w:val="24"/>
          <w:u w:val="single"/>
        </w:rPr>
        <w:lastRenderedPageBreak/>
        <w:t>Collecte de données pour la recherche</w:t>
      </w:r>
      <w:r w:rsidRPr="00DF2AA0">
        <w:t xml:space="preserve"> :</w:t>
      </w:r>
    </w:p>
    <w:p w14:paraId="4033C062" w14:textId="77777777" w:rsidR="001B376C" w:rsidRPr="00DF2AA0" w:rsidRDefault="001B376C" w:rsidP="0043528D">
      <w:pPr>
        <w:pStyle w:val="Paragraphedeliste"/>
        <w:numPr>
          <w:ilvl w:val="0"/>
          <w:numId w:val="24"/>
        </w:numPr>
      </w:pPr>
      <w:r w:rsidRPr="00DF2AA0">
        <w:t>Le suivi à long terme de ces enfants contribue à la compréhension de l'importance clinique d'une CN isolée. Les données collectées peuvent aider à affiner les protocoles de suivi prénatal et à ajuster les conseils donnés aux parents en fonction de l'évolution réelle des enfants concernés.</w:t>
      </w:r>
    </w:p>
    <w:p w14:paraId="1C684FF6" w14:textId="77777777" w:rsidR="001B376C" w:rsidRPr="00DF2AA0" w:rsidRDefault="001B376C" w:rsidP="0043528D">
      <w:pPr>
        <w:pStyle w:val="Paragraphedeliste"/>
        <w:numPr>
          <w:ilvl w:val="0"/>
          <w:numId w:val="24"/>
        </w:numPr>
      </w:pPr>
      <w:r w:rsidRPr="00DF2AA0">
        <w:t>Cela pourrait aussi aider à identifier des sous-groupes de patients qui pourraient bénéficier d'une surveillance ou d'une intervention spécifique en fonction des résultats à long terme.</w:t>
      </w:r>
    </w:p>
    <w:p w14:paraId="68D05A78" w14:textId="22886E17" w:rsidR="001B376C" w:rsidRPr="00DF2AA0" w:rsidRDefault="001B376C" w:rsidP="00EF0BE8">
      <w:pPr>
        <w:pStyle w:val="Titre4"/>
      </w:pPr>
      <w:r w:rsidRPr="00DF2AA0">
        <w:rPr>
          <w:rStyle w:val="lev"/>
          <w:szCs w:val="24"/>
          <w:u w:val="single"/>
        </w:rPr>
        <w:t>Réassurance continue pour les parents</w:t>
      </w:r>
      <w:r w:rsidRPr="00DF2AA0">
        <w:t xml:space="preserve"> :</w:t>
      </w:r>
    </w:p>
    <w:p w14:paraId="1C2BA016" w14:textId="77777777" w:rsidR="001B376C" w:rsidRPr="00DF2AA0" w:rsidRDefault="001B376C" w:rsidP="0043528D">
      <w:pPr>
        <w:pStyle w:val="Paragraphedeliste"/>
        <w:numPr>
          <w:ilvl w:val="0"/>
          <w:numId w:val="25"/>
        </w:numPr>
      </w:pPr>
      <w:r w:rsidRPr="00DF2AA0">
        <w:t>Un suivi régulier permet de fournir un soutien continu aux parents, en leur offrant une surveillance proactive et en répondant à leurs préoccupations concernant le développement de leur enfant. Cela peut réduire l'anxiété liée à l'incertitude sur le pronostic à long terme.</w:t>
      </w:r>
    </w:p>
    <w:p w14:paraId="50A93472" w14:textId="067BDBA2" w:rsidR="001B376C" w:rsidRPr="00DF2AA0" w:rsidRDefault="001B376C" w:rsidP="00EF0BE8">
      <w:pPr>
        <w:pStyle w:val="Titre4"/>
      </w:pPr>
      <w:r w:rsidRPr="00DF2AA0">
        <w:rPr>
          <w:rStyle w:val="lev"/>
          <w:szCs w:val="24"/>
          <w:u w:val="single"/>
        </w:rPr>
        <w:t>Identification précoce des besoins éducatifs ou médicaux</w:t>
      </w:r>
      <w:r w:rsidRPr="00DF2AA0">
        <w:t xml:space="preserve"> :</w:t>
      </w:r>
    </w:p>
    <w:p w14:paraId="064DEC0F" w14:textId="77777777" w:rsidR="001B376C" w:rsidRPr="00DF2AA0" w:rsidRDefault="001B376C" w:rsidP="0043528D">
      <w:pPr>
        <w:pStyle w:val="Paragraphedeliste"/>
        <w:numPr>
          <w:ilvl w:val="0"/>
          <w:numId w:val="25"/>
        </w:numPr>
      </w:pPr>
      <w:r w:rsidRPr="00DF2AA0">
        <w:t>Si des anomalies ou des retards de développement sont détectés, un suivi à long terme permet de mettre en place des interventions éducatives, médicales ou psychologiques appropriées, augmentant ainsi les chances d'une issue favorable.</w:t>
      </w:r>
    </w:p>
    <w:p w14:paraId="5FF19762" w14:textId="63BA8FA6" w:rsidR="001B376C" w:rsidRPr="00DF2AA0" w:rsidRDefault="001B376C" w:rsidP="0043528D">
      <w:r w:rsidRPr="00DF2AA0">
        <w:t xml:space="preserve">Pour cela, Le suivi à long terme des enfants nés avec une </w:t>
      </w:r>
      <w:proofErr w:type="spellStart"/>
      <w:r w:rsidRPr="00DF2AA0">
        <w:t>hyperclarté</w:t>
      </w:r>
      <w:proofErr w:type="spellEnd"/>
      <w:r w:rsidRPr="00DF2AA0">
        <w:t xml:space="preserve"> nucale isolée, mais des résultats normaux aux tests prénatals, est crucial pour détecter d'éventuelles anomalies neurodéveloppementales, malformations mineures ou autres problèmes de santé qui peuvent apparaître au fil du temps. Cela permet également de fournir un soutien continu aux familles et de contribuer à la recherche médicale sur le pronostic de ces grossesses.</w:t>
      </w:r>
    </w:p>
    <w:p w14:paraId="524974ED" w14:textId="62F70DC4" w:rsidR="001B376C" w:rsidRPr="00DF2AA0" w:rsidRDefault="001B376C" w:rsidP="004705CA">
      <w:pPr>
        <w:pStyle w:val="Titre2"/>
      </w:pPr>
      <w:bookmarkStart w:id="52" w:name="_Toc176740447"/>
      <w:r w:rsidRPr="00DF2AA0">
        <w:t>Quelle place pour les tests génétiques : WES et WGS ? En se basant sur les données de la littérature ?</w:t>
      </w:r>
      <w:bookmarkEnd w:id="52"/>
    </w:p>
    <w:p w14:paraId="67177845" w14:textId="77777777" w:rsidR="001B376C" w:rsidRPr="00DF2AA0" w:rsidRDefault="001B376C" w:rsidP="0043528D">
      <w:r w:rsidRPr="00DF2AA0">
        <w:t xml:space="preserve">Les tests génétiques de séquençage de l'exome entier (WES) et de séquençage du génome entier (WGS) ont émergé comme des outils puissants dans le diagnostic prénatal, notamment dans des cas complexes où les résultats des tests conventionnels sont normaux, mais où des préoccupations cliniques subsistent, comme c'est le cas avec une </w:t>
      </w:r>
      <w:proofErr w:type="spellStart"/>
      <w:r w:rsidRPr="00DF2AA0">
        <w:t>hyperclarté</w:t>
      </w:r>
      <w:proofErr w:type="spellEnd"/>
      <w:r w:rsidRPr="00DF2AA0">
        <w:t xml:space="preserve"> nucale (CN) isolée.</w:t>
      </w:r>
    </w:p>
    <w:p w14:paraId="0A6DD68C" w14:textId="5BB2863F" w:rsidR="001B376C" w:rsidRPr="00025226" w:rsidRDefault="001B376C" w:rsidP="00025226">
      <w:pPr>
        <w:pStyle w:val="Titre3"/>
      </w:pPr>
      <w:bookmarkStart w:id="53" w:name="_Toc176740448"/>
      <w:r w:rsidRPr="00025226">
        <w:rPr>
          <w:rStyle w:val="lev"/>
          <w:b w:val="0"/>
          <w:bCs w:val="0"/>
        </w:rPr>
        <w:t>Séquençage de l'exome entier (WES)</w:t>
      </w:r>
      <w:bookmarkEnd w:id="53"/>
    </w:p>
    <w:p w14:paraId="32CC666B" w14:textId="77777777" w:rsidR="001B376C" w:rsidRPr="00DF2AA0" w:rsidRDefault="001B376C" w:rsidP="0043528D">
      <w:r w:rsidRPr="00DF2AA0">
        <w:t xml:space="preserve">Le </w:t>
      </w:r>
      <w:r w:rsidRPr="00DF2AA0">
        <w:rPr>
          <w:rStyle w:val="lev"/>
          <w:rFonts w:eastAsia="Arial" w:cstheme="majorBidi"/>
        </w:rPr>
        <w:t>WES</w:t>
      </w:r>
      <w:r w:rsidRPr="00DF2AA0">
        <w:t xml:space="preserve"> se concentre sur les régions codantes du génome (les exons), qui représentent environ 1 à 2 % du génome, mais où se situent environ 85 % des mutations connues responsables de maladies génétiques.</w:t>
      </w:r>
    </w:p>
    <w:p w14:paraId="6681DB21" w14:textId="77777777" w:rsidR="001B376C" w:rsidRPr="00DF2AA0" w:rsidRDefault="001B376C" w:rsidP="001B376C">
      <w:pPr>
        <w:pStyle w:val="NormalWeb"/>
        <w:numPr>
          <w:ilvl w:val="0"/>
          <w:numId w:val="11"/>
        </w:numPr>
        <w:tabs>
          <w:tab w:val="clear" w:pos="720"/>
        </w:tabs>
        <w:ind w:left="540"/>
        <w:rPr>
          <w:rFonts w:asciiTheme="majorBidi" w:hAnsiTheme="majorBidi" w:cstheme="majorBidi"/>
        </w:rPr>
      </w:pPr>
      <w:r w:rsidRPr="00DF2AA0">
        <w:rPr>
          <w:rStyle w:val="lev"/>
          <w:rFonts w:asciiTheme="majorBidi" w:eastAsia="Arial" w:hAnsiTheme="majorBidi" w:cstheme="majorBidi"/>
        </w:rPr>
        <w:t>Utilité dans le contexte de la CN isolée</w:t>
      </w:r>
      <w:r w:rsidRPr="00DF2AA0">
        <w:rPr>
          <w:rFonts w:asciiTheme="majorBidi" w:hAnsiTheme="majorBidi" w:cstheme="majorBidi"/>
        </w:rPr>
        <w:t xml:space="preserve"> :</w:t>
      </w:r>
    </w:p>
    <w:p w14:paraId="1EC06D0A" w14:textId="77777777" w:rsidR="001B376C" w:rsidRPr="00DF2AA0" w:rsidRDefault="001B376C" w:rsidP="00357551">
      <w:pPr>
        <w:numPr>
          <w:ilvl w:val="1"/>
          <w:numId w:val="11"/>
        </w:numPr>
        <w:spacing w:before="100" w:beforeAutospacing="1" w:after="100" w:afterAutospacing="1" w:line="240" w:lineRule="auto"/>
        <w:ind w:left="810"/>
        <w:rPr>
          <w:rFonts w:cstheme="majorBidi"/>
        </w:rPr>
      </w:pPr>
      <w:r w:rsidRPr="00DF2AA0">
        <w:rPr>
          <w:rFonts w:cstheme="majorBidi"/>
        </w:rPr>
        <w:t>Le WES peut être utile pour détecter des mutations pathogènes dans des gènes spécifiques qui pourraient être responsables de syndromes génétiques rares non détectables par le caryotype ou l'ACPA.</w:t>
      </w:r>
    </w:p>
    <w:p w14:paraId="5723C943" w14:textId="7CAE89C7" w:rsidR="001B376C" w:rsidRPr="00DF2AA0" w:rsidRDefault="001B376C" w:rsidP="00357551">
      <w:pPr>
        <w:numPr>
          <w:ilvl w:val="1"/>
          <w:numId w:val="11"/>
        </w:numPr>
        <w:spacing w:before="100" w:beforeAutospacing="1" w:after="100" w:afterAutospacing="1" w:line="240" w:lineRule="auto"/>
        <w:ind w:left="810"/>
        <w:rPr>
          <w:rFonts w:cstheme="majorBidi"/>
        </w:rPr>
      </w:pPr>
      <w:r w:rsidRPr="00DF2AA0">
        <w:rPr>
          <w:rFonts w:cstheme="majorBidi"/>
        </w:rPr>
        <w:lastRenderedPageBreak/>
        <w:t xml:space="preserve">Selon la littérature, le WES peut détecter des mutations responsables de syndromes génétiques chez environ 8 à 10 % des fœtus présentant une </w:t>
      </w:r>
      <w:proofErr w:type="spellStart"/>
      <w:r w:rsidRPr="00DF2AA0">
        <w:rPr>
          <w:rFonts w:cstheme="majorBidi"/>
        </w:rPr>
        <w:t>hyperclarté</w:t>
      </w:r>
      <w:proofErr w:type="spellEnd"/>
      <w:r w:rsidRPr="00DF2AA0">
        <w:rPr>
          <w:rFonts w:cstheme="majorBidi"/>
        </w:rPr>
        <w:t xml:space="preserve"> nucale avec des résultats normaux au caryotype et à l'ACPA.</w:t>
      </w:r>
    </w:p>
    <w:p w14:paraId="12ECE4C3" w14:textId="456BCC6E" w:rsidR="001B376C" w:rsidRPr="00DF2AA0" w:rsidRDefault="001B376C" w:rsidP="00357551">
      <w:pPr>
        <w:numPr>
          <w:ilvl w:val="1"/>
          <w:numId w:val="11"/>
        </w:numPr>
        <w:spacing w:before="100" w:beforeAutospacing="1" w:after="100" w:afterAutospacing="1" w:line="240" w:lineRule="auto"/>
        <w:ind w:left="810"/>
        <w:rPr>
          <w:rFonts w:cstheme="majorBidi"/>
        </w:rPr>
      </w:pPr>
      <w:r w:rsidRPr="00DF2AA0">
        <w:rPr>
          <w:rFonts w:cstheme="majorBidi"/>
        </w:rPr>
        <w:t xml:space="preserve">Une étude récente publiée en 2023 dans le journal  </w:t>
      </w:r>
      <w:proofErr w:type="spellStart"/>
      <w:r w:rsidRPr="00DF2AA0">
        <w:rPr>
          <w:rFonts w:cstheme="majorBidi"/>
        </w:rPr>
        <w:t>Molecular</w:t>
      </w:r>
      <w:proofErr w:type="spellEnd"/>
      <w:r w:rsidRPr="00DF2AA0">
        <w:rPr>
          <w:rFonts w:cstheme="majorBidi"/>
        </w:rPr>
        <w:t xml:space="preserve"> </w:t>
      </w:r>
      <w:proofErr w:type="spellStart"/>
      <w:r w:rsidRPr="00DF2AA0">
        <w:rPr>
          <w:rFonts w:cstheme="majorBidi"/>
        </w:rPr>
        <w:t>genetics</w:t>
      </w:r>
      <w:proofErr w:type="spellEnd"/>
      <w:r w:rsidRPr="00DF2AA0">
        <w:rPr>
          <w:rFonts w:cstheme="majorBidi"/>
        </w:rPr>
        <w:t xml:space="preserve"> and </w:t>
      </w:r>
      <w:proofErr w:type="spellStart"/>
      <w:r w:rsidRPr="00DF2AA0">
        <w:rPr>
          <w:rFonts w:cstheme="majorBidi"/>
        </w:rPr>
        <w:t>Genomic</w:t>
      </w:r>
      <w:proofErr w:type="spellEnd"/>
      <w:r w:rsidRPr="00DF2AA0">
        <w:rPr>
          <w:rFonts w:cstheme="majorBidi"/>
        </w:rPr>
        <w:t xml:space="preserve"> </w:t>
      </w:r>
      <w:proofErr w:type="spellStart"/>
      <w:r w:rsidRPr="00DF2AA0">
        <w:rPr>
          <w:rFonts w:cstheme="majorBidi"/>
        </w:rPr>
        <w:t>Medecine</w:t>
      </w:r>
      <w:proofErr w:type="spellEnd"/>
      <w:r w:rsidRPr="00DF2AA0">
        <w:rPr>
          <w:rFonts w:cstheme="majorBidi"/>
        </w:rPr>
        <w:t xml:space="preserve"> a montré que le WES donne un diagnostic positif dans 4.8 % et dans 37.5% des fœtus avec </w:t>
      </w:r>
      <w:proofErr w:type="spellStart"/>
      <w:r w:rsidRPr="00DF2AA0">
        <w:rPr>
          <w:rFonts w:cstheme="majorBidi"/>
        </w:rPr>
        <w:t>hyperclarté</w:t>
      </w:r>
      <w:proofErr w:type="spellEnd"/>
      <w:r w:rsidRPr="00DF2AA0">
        <w:rPr>
          <w:rFonts w:cstheme="majorBidi"/>
        </w:rPr>
        <w:t xml:space="preserve"> nucale et caryotype normale mais qui ont développé des anomalies morphologiques associés en cours de grossesse</w:t>
      </w:r>
      <w:r w:rsidR="00E73A8D">
        <w:rPr>
          <w:rFonts w:cstheme="majorBidi"/>
        </w:rPr>
        <w:t xml:space="preserve"> </w:t>
      </w:r>
      <w:r w:rsidR="00E73A8D">
        <w:rPr>
          <w:rFonts w:cstheme="majorBidi"/>
        </w:rPr>
        <w:fldChar w:fldCharType="begin"/>
      </w:r>
      <w:r w:rsidR="002F2B2F">
        <w:rPr>
          <w:rFonts w:cstheme="majorBidi"/>
        </w:rPr>
        <w:instrText xml:space="preserve"> ADDIN ZOTERO_ITEM CSL_CITATION {"citationID":"0OObLrkC","properties":{"formattedCitation":"[20]","plainCitation":"[20]","noteIndex":0},"citationItems":[{"id":95,"uris":["http://zotero.org/users/14819247/items/UUCQZPIQ"],"itemData":{"id":95,"type":"article-journal","abstract":"BACKGROUND: Increased nuchal translucency (NT) is associated with an increased risk for genetic disorders. The aim of this study was to investigate the value of whole-exome sequencing (WES) in detecting genetic abnormalities for fetuses with isolated first-trimester increased NT.\nMETHODS: After the exclusion of aneuploidies and pathogenic copy number variants (CNVs) by quantitative fluorescent polymerase chain reaction (QF-PCR) and chromosomal microarray analysis (CMA), WES was performed on 63 fetuses with isolated first-trimester increased NT (≥3.5 mm).\nRESULTS: Overall, WES yielded a 4.8% (3/63) diagnostic rate for fetuses with isolated increased NT. Pathogenic variants were identified in 37.5% (3/8) fetuses that developed additional structural anomalies later in gestation, and no pathogenic variants were detected in increased NT that resolved or remained isolated throughout the pregnancy.\nCONCLUSION: This study provides powerful evidence to offer prenatal WES for increased NT only when additional abnormalities are present. Early detailed ultrasound to detect emerging anomalies can help physicians offer prenatal WES to fetuses with a greater likelihood of diagnosis.","container-title":"Molecular Genetics &amp; Genomic Medicine","DOI":"10.1002/mgg3.2246","ISSN":"2324-9269","issue":"11","journalAbbreviation":"Mol Genet Genomic Med","language":"eng","note":"PMID: 37766479\nPMCID: PMC10655512","page":"e2246","source":"PubMed","title":"Prenatal whole-exome sequencing in fetuses with increased nuchal translucency","volume":"11","author":[{"family":"Cao","given":"Chunge"},{"family":"Liu","given":"Fang"},{"family":"Yang","given":"Yan"},{"family":"Zhang","given":"Qing"},{"family":"Huang","given":"Junfang"},{"family":"Liu","given":"Xinhong"}],"issued":{"date-parts":[["2023",11]]}}}],"schema":"https://github.com/citation-style-language/schema/raw/master/csl-citation.json"} </w:instrText>
      </w:r>
      <w:r w:rsidR="00E73A8D">
        <w:rPr>
          <w:rFonts w:cstheme="majorBidi"/>
        </w:rPr>
        <w:fldChar w:fldCharType="separate"/>
      </w:r>
      <w:r w:rsidR="002F2B2F" w:rsidRPr="002F2B2F">
        <w:rPr>
          <w:rFonts w:ascii="Times New Roman" w:hAnsi="Times New Roman" w:cs="Times New Roman"/>
        </w:rPr>
        <w:t>[20]</w:t>
      </w:r>
      <w:r w:rsidR="00E73A8D">
        <w:rPr>
          <w:rFonts w:cstheme="majorBidi"/>
        </w:rPr>
        <w:fldChar w:fldCharType="end"/>
      </w:r>
      <w:r w:rsidRPr="00DF2AA0">
        <w:rPr>
          <w:rFonts w:cstheme="majorBidi"/>
        </w:rPr>
        <w:t>.</w:t>
      </w:r>
    </w:p>
    <w:p w14:paraId="2510C304" w14:textId="4BA8C6EC" w:rsidR="001B376C" w:rsidRPr="00DF2AA0" w:rsidRDefault="001B376C" w:rsidP="002F2B2F">
      <w:pPr>
        <w:pStyle w:val="Lgende"/>
        <w:keepNext/>
      </w:pPr>
      <w:bookmarkStart w:id="54" w:name="_Toc176740473"/>
      <w:r w:rsidRPr="00DF2AA0">
        <w:t xml:space="preserve">Tableau </w:t>
      </w:r>
      <w:r>
        <w:fldChar w:fldCharType="begin"/>
      </w:r>
      <w:r>
        <w:instrText xml:space="preserve"> SEQ Tableau \* ARABIC </w:instrText>
      </w:r>
      <w:r>
        <w:fldChar w:fldCharType="separate"/>
      </w:r>
      <w:r w:rsidR="0077089E">
        <w:rPr>
          <w:noProof/>
        </w:rPr>
        <w:t>8</w:t>
      </w:r>
      <w:r>
        <w:rPr>
          <w:noProof/>
        </w:rPr>
        <w:fldChar w:fldCharType="end"/>
      </w:r>
      <w:r w:rsidRPr="00DF2AA0">
        <w:t xml:space="preserve"> : Variants pathogènes identifiés par séquençage </w:t>
      </w:r>
      <w:proofErr w:type="spellStart"/>
      <w:r w:rsidRPr="00DF2AA0">
        <w:t>exomique</w:t>
      </w:r>
      <w:proofErr w:type="spellEnd"/>
      <w:r w:rsidRPr="00DF2AA0">
        <w:t xml:space="preserve"> trio chez des fœtus avec augmentation de la translucidité nucale</w:t>
      </w:r>
      <w:r w:rsidR="00815153">
        <w:t xml:space="preserve"> </w:t>
      </w:r>
      <w:r w:rsidR="00F16513">
        <w:fldChar w:fldCharType="begin"/>
      </w:r>
      <w:r w:rsidR="002F2B2F">
        <w:instrText xml:space="preserve"> ADDIN ZOTERO_ITEM CSL_CITATION {"citationID":"5McByQ4l","properties":{"formattedCitation":"[20]","plainCitation":"[20]","noteIndex":0},"citationItems":[{"id":95,"uris":["http://zotero.org/users/14819247/items/UUCQZPIQ"],"itemData":{"id":95,"type":"article-journal","abstract":"BACKGROUND: Increased nuchal translucency (NT) is associated with an increased risk for genetic disorders. The aim of this study was to investigate the value of whole-exome sequencing (WES) in detecting genetic abnormalities for fetuses with isolated first-trimester increased NT.\nMETHODS: After the exclusion of aneuploidies and pathogenic copy number variants (CNVs) by quantitative fluorescent polymerase chain reaction (QF-PCR) and chromosomal microarray analysis (CMA), WES was performed on 63 fetuses with isolated first-trimester increased NT (≥3.5</w:instrText>
      </w:r>
      <w:r w:rsidR="002F2B2F">
        <w:rPr>
          <w:rFonts w:ascii="Arial" w:hAnsi="Arial" w:cs="Arial"/>
        </w:rPr>
        <w:instrText> </w:instrText>
      </w:r>
      <w:r w:rsidR="002F2B2F">
        <w:instrText xml:space="preserve">mm).\nRESULTS: Overall, WES yielded a 4.8% (3/63) diagnostic rate for fetuses with isolated increased NT. Pathogenic variants were identified in 37.5% (3/8) fetuses that developed additional structural anomalies later in gestation, and no pathogenic variants were detected in increased NT that resolved or remained isolated throughout the pregnancy.\nCONCLUSION: This study provides powerful evidence to offer prenatal WES for increased NT only when additional abnormalities are present. Early detailed ultrasound to detect emerging anomalies can help physicians offer prenatal WES to fetuses with a greater likelihood of diagnosis.","container-title":"Molecular Genetics &amp; Genomic Medicine","DOI":"10.1002/mgg3.2246","ISSN":"2324-9269","issue":"11","journalAbbreviation":"Mol Genet Genomic Med","language":"eng","note":"PMID: 37766479\nPMCID: PMC10655512","page":"e2246","source":"PubMed","title":"Prenatal whole-exome sequencing in fetuses with increased nuchal translucency","volume":"11","author":[{"family":"Cao","given":"Chunge"},{"family":"Liu","given":"Fang"},{"family":"Yang","given":"Yan"},{"family":"Zhang","given":"Qing"},{"family":"Huang","given":"Junfang"},{"family":"Liu","given":"Xinhong"}],"issued":{"date-parts":[["2023",11]]}}}],"schema":"https://github.com/citation-style-language/schema/raw/master/csl-citation.json"} </w:instrText>
      </w:r>
      <w:r w:rsidR="00F16513">
        <w:fldChar w:fldCharType="separate"/>
      </w:r>
      <w:r w:rsidR="002F2B2F" w:rsidRPr="002F2B2F">
        <w:rPr>
          <w:rFonts w:ascii="Aptos" w:hAnsi="Aptos"/>
        </w:rPr>
        <w:t>[20]</w:t>
      </w:r>
      <w:bookmarkEnd w:id="54"/>
      <w:r w:rsidR="00F16513">
        <w:fldChar w:fldCharType="end"/>
      </w:r>
    </w:p>
    <w:p w14:paraId="0F163072" w14:textId="77777777" w:rsidR="001B376C" w:rsidRPr="00DF2AA0" w:rsidRDefault="001B376C" w:rsidP="001B376C">
      <w:pPr>
        <w:spacing w:before="100" w:beforeAutospacing="1" w:after="100" w:afterAutospacing="1" w:line="240" w:lineRule="auto"/>
        <w:rPr>
          <w:rFonts w:cstheme="majorBidi"/>
        </w:rPr>
      </w:pPr>
      <w:r w:rsidRPr="00DF2AA0">
        <w:rPr>
          <w:rFonts w:cstheme="majorBidi"/>
          <w:noProof/>
          <w:lang w:eastAsia="fr-FR"/>
        </w:rPr>
        <w:drawing>
          <wp:inline distT="0" distB="0" distL="0" distR="0" wp14:anchorId="454EF958" wp14:editId="01C07BD1">
            <wp:extent cx="2124830" cy="6311735"/>
            <wp:effectExtent l="2222"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5400000">
                      <a:off x="0" y="0"/>
                      <a:ext cx="2125954" cy="6315075"/>
                    </a:xfrm>
                    <a:prstGeom prst="rect">
                      <a:avLst/>
                    </a:prstGeom>
                  </pic:spPr>
                </pic:pic>
              </a:graphicData>
            </a:graphic>
          </wp:inline>
        </w:drawing>
      </w:r>
    </w:p>
    <w:p w14:paraId="614D3D89" w14:textId="6FD0E5E0" w:rsidR="001B376C" w:rsidRPr="00DF2AA0" w:rsidRDefault="001B376C" w:rsidP="0043528D">
      <w:r w:rsidRPr="00DF2AA0">
        <w:t xml:space="preserve">En effet, plusieurs syndromes génétiques sont diagnostiqués par le WES essentiellement le Syndrome de </w:t>
      </w:r>
      <w:proofErr w:type="spellStart"/>
      <w:r w:rsidR="00357551" w:rsidRPr="00DF2AA0">
        <w:t>Nonnan</w:t>
      </w:r>
      <w:proofErr w:type="spellEnd"/>
      <w:r w:rsidR="00357551">
        <w:t xml:space="preserve"> secondaire</w:t>
      </w:r>
      <w:r w:rsidRPr="00DF2AA0">
        <w:t xml:space="preserve"> à des mutations dans les gènes : PTPN11, RIT1, SHOC2.</w:t>
      </w:r>
    </w:p>
    <w:p w14:paraId="59A0311C" w14:textId="5E2BCCAE" w:rsidR="001B376C" w:rsidRPr="00DF2AA0" w:rsidRDefault="001B376C" w:rsidP="0043528D">
      <w:r w:rsidRPr="00DF2AA0">
        <w:t xml:space="preserve">Une </w:t>
      </w:r>
      <w:proofErr w:type="spellStart"/>
      <w:r w:rsidRPr="00DF2AA0">
        <w:t>métaanalyse</w:t>
      </w:r>
      <w:proofErr w:type="spellEnd"/>
      <w:r w:rsidRPr="00DF2AA0">
        <w:t xml:space="preserve"> et revue de la littérature sur 11 études  publiée en 2022 dans le journal </w:t>
      </w:r>
      <w:proofErr w:type="spellStart"/>
      <w:r w:rsidRPr="00DF2AA0">
        <w:t>Ultrosound</w:t>
      </w:r>
      <w:proofErr w:type="spellEnd"/>
      <w:r w:rsidRPr="00DF2AA0">
        <w:t xml:space="preserve"> </w:t>
      </w:r>
      <w:proofErr w:type="spellStart"/>
      <w:r w:rsidRPr="00DF2AA0">
        <w:t>Obste</w:t>
      </w:r>
      <w:proofErr w:type="spellEnd"/>
      <w:r w:rsidRPr="00DF2AA0">
        <w:t xml:space="preserve"> </w:t>
      </w:r>
      <w:proofErr w:type="spellStart"/>
      <w:r w:rsidRPr="00DF2AA0">
        <w:t>Gynecol</w:t>
      </w:r>
      <w:proofErr w:type="spellEnd"/>
      <w:r w:rsidRPr="00DF2AA0">
        <w:t xml:space="preserve"> a montré que le risque d’avoir un variant pathogène sur les données WGS/WES chez les fœtus ayant une clarté nucale supérieure 99eme p sans anomalies associées et avec une ACPA normale était de 4 % IC 95%, 2-6%</w:t>
      </w:r>
      <w:r w:rsidR="00B049A4">
        <w:t xml:space="preserve"> </w:t>
      </w:r>
      <w:r w:rsidR="00B049A4">
        <w:fldChar w:fldCharType="begin"/>
      </w:r>
      <w:r w:rsidR="002F2B2F">
        <w:instrText xml:space="preserve"> ADDIN ZOTERO_ITEM CSL_CITATION {"citationID":"3SiSlzMi","properties":{"formattedCitation":"[21]","plainCitation":"[21]","noteIndex":0},"citationItems":[{"id":104,"uris":["http://zotero.org/users/14819247/items/C95NUHHH"],"itemData":{"id":104,"type":"article-journal","abstract":"OBJECTIVE: To determine the diagnostic yield of exome or genome sequencing (ES/GS) over chromosomal microarray analysis (CMA) in fetuses with increased nuchal translucency (NT) and no concomitant anomalies.\nMETHODS: This systematic review was conducted in accordance with Preferred Reporting Items for Systematic Reviews and Meta-Analyses criteria. PubMed, Scopus and Web of Science were searched for studies describing ES/GS in fetuses with isolated increased NT. Inclusion criteria were: (1) study written in English; (2) more than two fetuses with increased NT &gt;</w:instrText>
      </w:r>
      <w:r w:rsidR="002F2B2F">
        <w:rPr>
          <w:rFonts w:ascii="Arial" w:hAnsi="Arial" w:cs="Arial"/>
        </w:rPr>
        <w:instrText> </w:instrText>
      </w:r>
      <w:r w:rsidR="002F2B2F">
        <w:instrText>99th percentile and no concomitant anomalies; and (3) a negative CMA result considered as the reference standard. Only positive variants identified on ES/GS that were classified as likely pathogenic or pathogenic and determined to be causative of the fetal phenotype were considered. Risk was assessed as the pooled effect size by single-proportion analysis using random-effects modeling (weighted by inverse of variance).\nRESULTS: Eleven studies reporting on the diagnostic yield of ES/GS in fetuses with isolated increased NT &gt;</w:instrText>
      </w:r>
      <w:r w:rsidR="002F2B2F">
        <w:rPr>
          <w:rFonts w:ascii="Arial" w:hAnsi="Arial" w:cs="Arial"/>
        </w:rPr>
        <w:instrText> </w:instrText>
      </w:r>
      <w:r w:rsidR="002F2B2F">
        <w:instrText>99th percentile were identified and included 309 cases. All studies were high quality according to Standards for Reporting of Diagnostic Accuracy. Overall, a pathogenic or likely pathogenic variant was identified on ES/GS in 15 fetuses, resulting in a pooled incremental yield of 4% (95%</w:instrText>
      </w:r>
      <w:r w:rsidR="002F2B2F">
        <w:rPr>
          <w:rFonts w:ascii="Arial" w:hAnsi="Arial" w:cs="Arial"/>
        </w:rPr>
        <w:instrText> </w:instrText>
      </w:r>
      <w:r w:rsidR="002F2B2F">
        <w:instrText>CI, 2-6%). Six (40%) of these fetuses had NT of 5</w:instrText>
      </w:r>
      <w:r w:rsidR="002F2B2F">
        <w:rPr>
          <w:rFonts w:ascii="Arial" w:hAnsi="Arial" w:cs="Arial"/>
        </w:rPr>
        <w:instrText> </w:instrText>
      </w:r>
      <w:r w:rsidR="002F2B2F">
        <w:instrText>mm or more. The observed inheritance pattern was autosomal dominant in 12 cases, including four fetuses with Noonan syndrome, autosomal recessive in two cases and X-linked in one case.\nCONCLUSIONS: There is a 4% incremental diagnostic yield of ES/GS over CMA in fetuses with increased NT &gt;</w:instrText>
      </w:r>
      <w:r w:rsidR="002F2B2F">
        <w:rPr>
          <w:rFonts w:ascii="Arial" w:hAnsi="Arial" w:cs="Arial"/>
        </w:rPr>
        <w:instrText> </w:instrText>
      </w:r>
      <w:r w:rsidR="002F2B2F">
        <w:instrText>99th percentile without a concomitant anomaly. It is unclear whether a NT cut-off higher than 3.5</w:instrText>
      </w:r>
      <w:r w:rsidR="002F2B2F">
        <w:rPr>
          <w:rFonts w:ascii="Arial" w:hAnsi="Arial" w:cs="Arial"/>
        </w:rPr>
        <w:instrText> </w:instrText>
      </w:r>
      <w:r w:rsidR="002F2B2F">
        <w:instrText xml:space="preserve">mm may be more useful in case selection for ES/GS. </w:instrText>
      </w:r>
      <w:r w:rsidR="002F2B2F">
        <w:rPr>
          <w:rFonts w:ascii="Aptos" w:hAnsi="Aptos" w:cs="Aptos"/>
        </w:rPr>
        <w:instrText>©</w:instrText>
      </w:r>
      <w:r w:rsidR="002F2B2F">
        <w:instrText xml:space="preserve"> 2021 International Society of Ultrasound in Obstetrics and Gynecology.","container-title":"Ultrasound in Obstetrics &amp; Gynecology: The Official Journal of the International Society of Ultrasound in Obstetrics and Gynecology","DOI":"10.1002/uog.23746","ISSN":"1469-0705","issue":"1","journalAbbreviation":"Ultrasound Obstet Gynecol","language":"eng","note":"PMID: 34309942","page":"26-32","source":"PubMed","title":"Diagnostic yield of next-generation sequencing in fetuses with isolated increased nuchal translucency: systematic review and meta-analysis","title-short":"Diagnostic yield of next-generation sequencing in fetuses with isolated increased nuchal translucency","volume":"59","author":[{"family":"Pauta","given":"M."},{"family":"Martinez-Portilla","given":"R. J."},{"family":"Borrell","given":"A."}],"issued":{"date-parts":[["2022",1]]}}}],"schema":"https://github.com/citation-style-language/schema/raw/master/csl-citation.json"} </w:instrText>
      </w:r>
      <w:r w:rsidR="00B049A4">
        <w:fldChar w:fldCharType="separate"/>
      </w:r>
      <w:r w:rsidR="002F2B2F" w:rsidRPr="002F2B2F">
        <w:rPr>
          <w:rFonts w:ascii="Times New Roman" w:hAnsi="Times New Roman" w:cs="Times New Roman"/>
        </w:rPr>
        <w:t>[21]</w:t>
      </w:r>
      <w:r w:rsidR="00B049A4">
        <w:fldChar w:fldCharType="end"/>
      </w:r>
      <w:r w:rsidRPr="00DF2AA0">
        <w:t>.</w:t>
      </w:r>
    </w:p>
    <w:p w14:paraId="2DA3AE53" w14:textId="52D89E7A" w:rsidR="001B376C" w:rsidRPr="00DF2AA0" w:rsidRDefault="001B376C" w:rsidP="0043528D">
      <w:r w:rsidRPr="00DF2AA0">
        <w:t xml:space="preserve">Le collège </w:t>
      </w:r>
      <w:r w:rsidR="00605680" w:rsidRPr="00DF2AA0">
        <w:t>américain</w:t>
      </w:r>
      <w:r w:rsidRPr="00DF2AA0">
        <w:t xml:space="preserve"> de </w:t>
      </w:r>
      <w:r w:rsidR="00605680" w:rsidRPr="00DF2AA0">
        <w:t>génétique</w:t>
      </w:r>
      <w:r w:rsidRPr="00DF2AA0">
        <w:t xml:space="preserve"> médicale </w:t>
      </w:r>
      <w:r w:rsidR="00815153">
        <w:t xml:space="preserve">a </w:t>
      </w:r>
      <w:r w:rsidRPr="00DF2AA0">
        <w:t>recommand</w:t>
      </w:r>
      <w:r w:rsidR="00815153">
        <w:t>é</w:t>
      </w:r>
      <w:r w:rsidRPr="00DF2AA0">
        <w:t xml:space="preserve"> </w:t>
      </w:r>
      <w:r w:rsidR="00815153">
        <w:t xml:space="preserve">en 2023 </w:t>
      </w:r>
      <w:r w:rsidRPr="00DF2AA0">
        <w:t xml:space="preserve">la réalisation de WGS en seconde intention  chez les fœtus qui ont une </w:t>
      </w:r>
      <w:proofErr w:type="spellStart"/>
      <w:r w:rsidRPr="00DF2AA0">
        <w:t>hyperclarté</w:t>
      </w:r>
      <w:proofErr w:type="spellEnd"/>
      <w:r w:rsidRPr="00DF2AA0">
        <w:t xml:space="preserve"> nucale en en cas de normalité du caryotype et de l’ACPA</w:t>
      </w:r>
      <w:r w:rsidR="00815153">
        <w:t xml:space="preserve"> </w:t>
      </w:r>
      <w:r w:rsidR="00815153">
        <w:fldChar w:fldCharType="begin"/>
      </w:r>
      <w:r w:rsidR="002F2B2F">
        <w:instrText xml:space="preserve"> ADDIN ZOTERO_ITEM CSL_CITATION {"citationID":"5HOSGQKq","properties":{"formattedCitation":"[22]","plainCitation":"[22]","noteIndex":0},"citationItems":[{"id":157,"uris":["http://zotero.org/users/14819247/items/BR5MQED4"],"itemData":{"id":157,"type":"article-journal","abstract":"OBJECTIVE: To estimate the incremental yield of detecting pathogenic or likely pathogenic diagnostic genetic variants (DGV) by whole exome sequencing (WES) over standard karyotype and chromosomal microarray (CMA) analyses in fetuses with isolated increased nuchal translucency (NT) and normal fetal anatomy at the time of 11-14</w:instrText>
      </w:r>
      <w:r w:rsidR="002F2B2F">
        <w:rPr>
          <w:rFonts w:ascii="Arial" w:hAnsi="Arial" w:cs="Arial"/>
        </w:rPr>
        <w:instrText> </w:instrText>
      </w:r>
      <w:r w:rsidR="002F2B2F">
        <w:instrText>weeks scan.\nMATERIALS AND METHODS: Medline and Embase databases were searched. Inclusion criteria were fetuses with NT &gt;95th percentile, normal karyotype and CMA and no associated structural anomalies at the time of the 11-14</w:instrText>
      </w:r>
      <w:r w:rsidR="002F2B2F">
        <w:rPr>
          <w:rFonts w:ascii="Arial" w:hAnsi="Arial" w:cs="Arial"/>
        </w:rPr>
        <w:instrText> </w:instrText>
      </w:r>
      <w:r w:rsidR="002F2B2F">
        <w:instrText>weeks scan. The primary outcome was to estimate the incremental yield of detecting pathogenic or likely pathogenic genetic variants by WES over standard karyotype and CMA analyses in fetuses with isolated increased nuchal translucency. The secondary outcomes were the detection of a genetic variant of unknown significance. Sub-analysis according to different NT cutoffs (between 3.0 and 5.5</w:instrText>
      </w:r>
      <w:r w:rsidR="002F2B2F">
        <w:rPr>
          <w:rFonts w:ascii="Arial" w:hAnsi="Arial" w:cs="Arial"/>
        </w:rPr>
        <w:instrText> </w:instrText>
      </w:r>
      <w:r w:rsidR="002F2B2F">
        <w:instrText>mm and &gt; 5.5</w:instrText>
      </w:r>
      <w:r w:rsidR="002F2B2F">
        <w:rPr>
          <w:rFonts w:ascii="Arial" w:hAnsi="Arial" w:cs="Arial"/>
        </w:rPr>
        <w:instrText> </w:instrText>
      </w:r>
      <w:r w:rsidR="002F2B2F">
        <w:instrText>mm) and considering fetuses with isolated NT in which fetal anatomy was confirmed to be normal at the anomaly scan were also performed. Random effects model meta-analyses of proportion were used to analyze the data.\nRESULTS: Eight articles (324 fetuses) were included in the systematic review. Of the fetuses with negative standard karyotype and CMA analysis, the 8.07% (95% CI 5.4-11.3) had pathogenic or likely pathogenic genetic variants detected exclusively by WES. When stratifying the analysis according to NT cutoffs, genetic anomalies detected exclusively at WES analysis were found in 44.70% (95% CI 26.8-63.4) of fetuses with NT between 3.0</w:instrText>
      </w:r>
      <w:r w:rsidR="002F2B2F">
        <w:rPr>
          <w:rFonts w:ascii="Arial" w:hAnsi="Arial" w:cs="Arial"/>
        </w:rPr>
        <w:instrText> </w:instrText>
      </w:r>
      <w:r w:rsidR="002F2B2F">
        <w:instrText>mm and 5.5</w:instrText>
      </w:r>
      <w:r w:rsidR="002F2B2F">
        <w:rPr>
          <w:rFonts w:ascii="Arial" w:hAnsi="Arial" w:cs="Arial"/>
        </w:rPr>
        <w:instrText> </w:instrText>
      </w:r>
      <w:r w:rsidR="002F2B2F">
        <w:instrText>mm and 55.3% (95% CI 36.6-73.2) in those fetuses with NT &gt;5.5</w:instrText>
      </w:r>
      <w:r w:rsidR="002F2B2F">
        <w:rPr>
          <w:rFonts w:ascii="Arial" w:hAnsi="Arial" w:cs="Arial"/>
        </w:rPr>
        <w:instrText> </w:instrText>
      </w:r>
      <w:r w:rsidR="002F2B2F">
        <w:instrText xml:space="preserve">mm and positive WES results. The 7.84% (95% CI 1.6-18.2) had variants of unknown significance identified by WES. When considering fetuses with isolated increased NT and normal fetal anatomy at the anomaly scan, the rate of pathogenic or likely pathogenic genetic variants detected by WES was 3.87% (95% CI 1.6-7.1), while variants of unknown significance were detected in 4.27% (95% CI 2.2-7.0) of cases.\nCONCLUSIONS: Pathogenic and likely pathogenic genetic variants detected by WES are present in a significant proportion of fetuses with increased NT but normal standard karyotype and CMA analysis, also when no anomalies are detected at the anomaly scan. Further large studies sharing objective protocols of imaging assessment are needed to confirm these findings and to elucidate which gene panels should be assessed in fetuses with isolated increased NT to rule out associated genetic anomalies, which may potentially impact post-natal outcomes.","container-title":"The Journal of Maternal-Fetal &amp; Neonatal Medicine: The Official Journal of the European Association of Perinatal Medicine, the Federation of Asia and Oceania Perinatal Societies, the International Society of Perinatal Obstetricians","DOI":"10.1080/14767058.2023.2193285","ISSN":"1476-4954","issue":"1","journalAbbreviation":"J Matern Fetal Neonatal Med","language":"eng","note":"PMID: 37019452","page":"2193285","source":"PubMed","title":"Whole exome sequencing in fetuses with isolated increased nuchal translucency: a systematic review and meta-analysis","title-short":"Whole exome sequencing in fetuses with isolated increased nuchal translucency","volume":"36","author":[{"family":"Di Girolamo","given":"Raffaella"},{"family":"Rizzo","given":"Giuseppe"},{"family":"Khalil","given":"Asma"},{"family":"Alameddine","given":"Sara"},{"family":"Lisi","given":"Gabriele"},{"family":"Liberati","given":"Marco"},{"family":"Novelli","given":"Antonio"},{"family":"D'Antonio","given":"Francesco"}],"issued":{"date-parts":[["2023",12]]}}}],"schema":"https://github.com/citation-style-language/schema/raw/master/csl-citation.json"} </w:instrText>
      </w:r>
      <w:r w:rsidR="00815153">
        <w:fldChar w:fldCharType="separate"/>
      </w:r>
      <w:r w:rsidR="002F2B2F" w:rsidRPr="002F2B2F">
        <w:rPr>
          <w:rFonts w:ascii="Times New Roman" w:hAnsi="Times New Roman" w:cs="Times New Roman"/>
        </w:rPr>
        <w:t>[22]</w:t>
      </w:r>
      <w:r w:rsidR="00815153">
        <w:fldChar w:fldCharType="end"/>
      </w:r>
      <w:r w:rsidRPr="00DF2AA0">
        <w:t>.</w:t>
      </w:r>
    </w:p>
    <w:p w14:paraId="7B637007" w14:textId="77777777" w:rsidR="001B376C" w:rsidRPr="00DF2AA0" w:rsidRDefault="001B376C" w:rsidP="001B376C">
      <w:pPr>
        <w:keepNext/>
        <w:spacing w:before="100" w:beforeAutospacing="1" w:after="100" w:afterAutospacing="1" w:line="240" w:lineRule="auto"/>
        <w:ind w:left="90"/>
      </w:pPr>
      <w:r w:rsidRPr="00DF2AA0">
        <w:rPr>
          <w:rFonts w:cstheme="majorBidi"/>
          <w:noProof/>
          <w:lang w:eastAsia="fr-FR"/>
        </w:rPr>
        <w:lastRenderedPageBreak/>
        <w:drawing>
          <wp:inline distT="0" distB="0" distL="0" distR="0" wp14:anchorId="505AA20B" wp14:editId="3CDDE07B">
            <wp:extent cx="5759639" cy="2353586"/>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13724"/>
                    <a:stretch/>
                  </pic:blipFill>
                  <pic:spPr bwMode="auto">
                    <a:xfrm>
                      <a:off x="0" y="0"/>
                      <a:ext cx="5760720" cy="2354028"/>
                    </a:xfrm>
                    <a:prstGeom prst="rect">
                      <a:avLst/>
                    </a:prstGeom>
                    <a:ln>
                      <a:noFill/>
                    </a:ln>
                    <a:extLst>
                      <a:ext uri="{53640926-AAD7-44D8-BBD7-CCE9431645EC}">
                        <a14:shadowObscured xmlns:a14="http://schemas.microsoft.com/office/drawing/2010/main"/>
                      </a:ext>
                    </a:extLst>
                  </pic:spPr>
                </pic:pic>
              </a:graphicData>
            </a:graphic>
          </wp:inline>
        </w:drawing>
      </w:r>
    </w:p>
    <w:p w14:paraId="30CDC07E" w14:textId="4F1959FF" w:rsidR="001B376C" w:rsidRPr="00DF2AA0" w:rsidRDefault="001B376C" w:rsidP="002F2B2F">
      <w:pPr>
        <w:pStyle w:val="Lgende"/>
        <w:rPr>
          <w:rFonts w:cstheme="majorBidi"/>
        </w:rPr>
      </w:pPr>
      <w:bookmarkStart w:id="55" w:name="_Toc176740465"/>
      <w:r w:rsidRPr="00DF2AA0">
        <w:t xml:space="preserve">Figure </w:t>
      </w:r>
      <w:r>
        <w:fldChar w:fldCharType="begin"/>
      </w:r>
      <w:r>
        <w:instrText xml:space="preserve"> SEQ Figure \* ARABIC </w:instrText>
      </w:r>
      <w:r>
        <w:fldChar w:fldCharType="separate"/>
      </w:r>
      <w:r w:rsidR="0077089E">
        <w:rPr>
          <w:noProof/>
        </w:rPr>
        <w:t>10</w:t>
      </w:r>
      <w:r>
        <w:rPr>
          <w:noProof/>
        </w:rPr>
        <w:fldChar w:fldCharType="end"/>
      </w:r>
      <w:r w:rsidRPr="00DF2AA0">
        <w:t xml:space="preserve"> : Analyse du risque de variants pathogènes identifiés par séquençage chez les fœtus présentant une translucidité nucale augmentée sans anomalies chromosomiques observées</w:t>
      </w:r>
      <w:r w:rsidR="00815153">
        <w:t xml:space="preserve"> </w:t>
      </w:r>
      <w:r w:rsidR="00815153">
        <w:fldChar w:fldCharType="begin"/>
      </w:r>
      <w:r w:rsidR="002F2B2F">
        <w:instrText xml:space="preserve"> ADDIN ZOTERO_ITEM CSL_CITATION {"citationID":"7jWCfIpR","properties":{"formattedCitation":"[21]","plainCitation":"[21]","noteIndex":0},"citationItems":[{"id":104,"uris":["http://zotero.org/users/14819247/items/C95NUHHH"],"itemData":{"id":104,"type":"article-journal","abstract":"OBJECTIVE: To determine the diagnostic yield of exome or genome sequencing (ES/GS) over chromosomal microarray analysis (CMA) in fetuses with increased nuchal translucency (NT) and no concomitant anomalies.\nMETHODS: This systematic review was conducted in accordance with Preferred Reporting Items for Systematic Reviews and Meta-Analyses criteria. PubMed, Scopus and Web of Science were searched for studies describing ES/GS in fetuses with isolated increased NT. Inclusion criteria were: (1) study written in English; (2) more than two fetuses with increased NT &gt;</w:instrText>
      </w:r>
      <w:r w:rsidR="002F2B2F">
        <w:rPr>
          <w:rFonts w:ascii="Arial" w:hAnsi="Arial" w:cs="Arial"/>
        </w:rPr>
        <w:instrText> </w:instrText>
      </w:r>
      <w:r w:rsidR="002F2B2F">
        <w:instrText>99th percentile and no concomitant anomalies; and (3) a negative CMA result considered as the reference standard. Only positive variants identified on ES/GS that were classified as likely pathogenic or pathogenic and determined to be causative of the fetal phenotype were considered. Risk was assessed as the pooled effect size by single-proportion analysis using random-effects modeling (weighted by inverse of variance).\nRESULTS: Eleven studies reporting on the diagnostic yield of ES/GS in fetuses with isolated increased NT &gt;</w:instrText>
      </w:r>
      <w:r w:rsidR="002F2B2F">
        <w:rPr>
          <w:rFonts w:ascii="Arial" w:hAnsi="Arial" w:cs="Arial"/>
        </w:rPr>
        <w:instrText> </w:instrText>
      </w:r>
      <w:r w:rsidR="002F2B2F">
        <w:instrText>99th percentile were identified and included 309 cases. All studies were high quality according to Standards for Reporting of Diagnostic Accuracy. Overall, a pathogenic or likely pathogenic variant was identified on ES/GS in 15 fetuses, resulting in a pooled incremental yield of 4% (95%</w:instrText>
      </w:r>
      <w:r w:rsidR="002F2B2F">
        <w:rPr>
          <w:rFonts w:ascii="Arial" w:hAnsi="Arial" w:cs="Arial"/>
        </w:rPr>
        <w:instrText> </w:instrText>
      </w:r>
      <w:r w:rsidR="002F2B2F">
        <w:instrText>CI, 2-6%). Six (40%) of these fetuses had NT of 5</w:instrText>
      </w:r>
      <w:r w:rsidR="002F2B2F">
        <w:rPr>
          <w:rFonts w:ascii="Arial" w:hAnsi="Arial" w:cs="Arial"/>
        </w:rPr>
        <w:instrText> </w:instrText>
      </w:r>
      <w:r w:rsidR="002F2B2F">
        <w:instrText>mm or more. The observed inheritance pattern was autosomal dominant in 12 cases, including four fetuses with Noonan syndrome, autosomal recessive in two cases and X-linked in one case.\nCONCLUSIONS: There is a 4% incremental diagnostic yield of ES/GS over CMA in fetuses with increased NT &gt;</w:instrText>
      </w:r>
      <w:r w:rsidR="002F2B2F">
        <w:rPr>
          <w:rFonts w:ascii="Arial" w:hAnsi="Arial" w:cs="Arial"/>
        </w:rPr>
        <w:instrText> </w:instrText>
      </w:r>
      <w:r w:rsidR="002F2B2F">
        <w:instrText>99th percentile without a concomitant anomaly. It is unclear whether a NT cut-off higher than 3.5</w:instrText>
      </w:r>
      <w:r w:rsidR="002F2B2F">
        <w:rPr>
          <w:rFonts w:ascii="Arial" w:hAnsi="Arial" w:cs="Arial"/>
        </w:rPr>
        <w:instrText> </w:instrText>
      </w:r>
      <w:r w:rsidR="002F2B2F">
        <w:instrText xml:space="preserve">mm may be more useful in case selection for ES/GS. </w:instrText>
      </w:r>
      <w:r w:rsidR="002F2B2F">
        <w:rPr>
          <w:rFonts w:ascii="Aptos" w:hAnsi="Aptos" w:cs="Aptos"/>
        </w:rPr>
        <w:instrText>©</w:instrText>
      </w:r>
      <w:r w:rsidR="002F2B2F">
        <w:instrText xml:space="preserve"> 2021 International Society of Ultrasound in Obstetrics and Gynecology.","container-title":"Ultrasound in Obstetrics &amp; Gynecology: The Official Journal of the International Society of Ultrasound in Obstetrics and Gynecology","DOI":"10.1002/uog.23746","ISSN":"1469-0705","issue":"1","journalAbbreviation":"Ultrasound Obstet Gynecol","language":"eng","note":"PMID: 34309942","page":"26-32","source":"PubMed","title":"Diagnostic yield of next-generation sequencing in fetuses with isolated increased nuchal translucency: systematic review and meta-analysis","title-short":"Diagnostic yield of next-generation sequencing in fetuses with isolated increased nuchal translucency","volume":"59","author":[{"family":"Pauta","given":"M."},{"family":"Martinez-Portilla","given":"R. J."},{"family":"Borrell","given":"A."}],"issued":{"date-parts":[["2022",1]]}}}],"schema":"https://github.com/citation-style-language/schema/raw/master/csl-citation.json"} </w:instrText>
      </w:r>
      <w:r w:rsidR="00815153">
        <w:fldChar w:fldCharType="separate"/>
      </w:r>
      <w:r w:rsidR="002F2B2F" w:rsidRPr="002F2B2F">
        <w:rPr>
          <w:rFonts w:ascii="Aptos" w:hAnsi="Aptos"/>
        </w:rPr>
        <w:t>[21]</w:t>
      </w:r>
      <w:bookmarkEnd w:id="55"/>
      <w:r w:rsidR="00815153">
        <w:fldChar w:fldCharType="end"/>
      </w:r>
    </w:p>
    <w:p w14:paraId="605E76AA" w14:textId="77777777" w:rsidR="001B376C" w:rsidRPr="00DF2AA0" w:rsidRDefault="001B376C" w:rsidP="001B376C">
      <w:pPr>
        <w:spacing w:before="100" w:beforeAutospacing="1" w:after="100" w:afterAutospacing="1" w:line="240" w:lineRule="auto"/>
        <w:ind w:left="1440"/>
        <w:rPr>
          <w:rFonts w:cstheme="majorBidi"/>
        </w:rPr>
      </w:pPr>
    </w:p>
    <w:p w14:paraId="22FB503F" w14:textId="77777777" w:rsidR="001B376C" w:rsidRPr="00DF2AA0" w:rsidRDefault="001B376C" w:rsidP="001B376C">
      <w:pPr>
        <w:spacing w:before="100" w:beforeAutospacing="1" w:after="100" w:afterAutospacing="1" w:line="240" w:lineRule="auto"/>
        <w:ind w:left="1440"/>
        <w:rPr>
          <w:rFonts w:cstheme="majorBidi"/>
        </w:rPr>
      </w:pPr>
    </w:p>
    <w:p w14:paraId="1E42375D" w14:textId="77777777" w:rsidR="001B376C" w:rsidRPr="00DF2AA0" w:rsidRDefault="001B376C" w:rsidP="001B376C">
      <w:pPr>
        <w:pStyle w:val="NormalWeb"/>
        <w:ind w:left="720"/>
        <w:rPr>
          <w:rStyle w:val="lev"/>
          <w:rFonts w:asciiTheme="majorBidi" w:hAnsiTheme="majorBidi" w:cstheme="majorBidi"/>
          <w:b w:val="0"/>
          <w:bCs w:val="0"/>
        </w:rPr>
      </w:pPr>
    </w:p>
    <w:p w14:paraId="6D52A048" w14:textId="77777777" w:rsidR="001B376C" w:rsidRPr="00DF2AA0" w:rsidRDefault="001B376C" w:rsidP="001B376C">
      <w:pPr>
        <w:pStyle w:val="NormalWeb"/>
        <w:numPr>
          <w:ilvl w:val="0"/>
          <w:numId w:val="11"/>
        </w:numPr>
        <w:rPr>
          <w:rFonts w:asciiTheme="majorBidi" w:hAnsiTheme="majorBidi" w:cstheme="majorBidi"/>
        </w:rPr>
      </w:pPr>
      <w:r w:rsidRPr="00DF2AA0">
        <w:rPr>
          <w:rStyle w:val="lev"/>
          <w:rFonts w:asciiTheme="majorBidi" w:eastAsia="Arial" w:hAnsiTheme="majorBidi" w:cstheme="majorBidi"/>
        </w:rPr>
        <w:t>Indications</w:t>
      </w:r>
      <w:r w:rsidRPr="00DF2AA0">
        <w:rPr>
          <w:rFonts w:asciiTheme="majorBidi" w:hAnsiTheme="majorBidi" w:cstheme="majorBidi"/>
        </w:rPr>
        <w:t xml:space="preserve"> :</w:t>
      </w:r>
    </w:p>
    <w:p w14:paraId="15DBDE86" w14:textId="77777777" w:rsidR="001B376C" w:rsidRPr="00DF2AA0" w:rsidRDefault="001B376C" w:rsidP="00952A5E">
      <w:pPr>
        <w:numPr>
          <w:ilvl w:val="1"/>
          <w:numId w:val="11"/>
        </w:numPr>
        <w:spacing w:before="100" w:beforeAutospacing="1" w:after="100" w:afterAutospacing="1" w:line="240" w:lineRule="auto"/>
        <w:rPr>
          <w:rFonts w:cstheme="majorBidi"/>
        </w:rPr>
      </w:pPr>
      <w:r w:rsidRPr="00DF2AA0">
        <w:rPr>
          <w:rFonts w:cstheme="majorBidi"/>
        </w:rPr>
        <w:t>Le WES peut être particulièrement pertinent dans les cas où la CN est significativement augmentée (≥ 3,5 mm) et où d'autres signes échographiques mineurs ou des antécédents familiaux de maladies génétiques sont présents.</w:t>
      </w:r>
    </w:p>
    <w:p w14:paraId="2EF4719A" w14:textId="77777777" w:rsidR="001B376C" w:rsidRPr="00DF2AA0" w:rsidRDefault="001B376C" w:rsidP="00952A5E">
      <w:pPr>
        <w:numPr>
          <w:ilvl w:val="1"/>
          <w:numId w:val="11"/>
        </w:numPr>
        <w:spacing w:before="100" w:beforeAutospacing="1" w:after="100" w:afterAutospacing="1" w:line="240" w:lineRule="auto"/>
        <w:rPr>
          <w:rFonts w:cstheme="majorBidi"/>
        </w:rPr>
      </w:pPr>
      <w:r w:rsidRPr="00DF2AA0">
        <w:rPr>
          <w:rFonts w:cstheme="majorBidi"/>
        </w:rPr>
        <w:t>Il peut également être envisagé si les parents souhaitent une investigation plus approfondie après des résultats normaux aux tests standards.</w:t>
      </w:r>
    </w:p>
    <w:p w14:paraId="72B70040" w14:textId="3BC165BF" w:rsidR="001B376C" w:rsidRPr="00025226" w:rsidRDefault="001B376C" w:rsidP="00025226">
      <w:pPr>
        <w:pStyle w:val="Titre3"/>
      </w:pPr>
      <w:bookmarkStart w:id="56" w:name="_Toc176740449"/>
      <w:r w:rsidRPr="00025226">
        <w:rPr>
          <w:rStyle w:val="lev"/>
          <w:b w:val="0"/>
          <w:bCs w:val="0"/>
        </w:rPr>
        <w:t>Séquençage du génome entier (WGS)</w:t>
      </w:r>
      <w:bookmarkEnd w:id="56"/>
    </w:p>
    <w:p w14:paraId="7191993F" w14:textId="77777777" w:rsidR="001B376C" w:rsidRPr="00DF2AA0" w:rsidRDefault="001B376C" w:rsidP="00952A5E">
      <w:pPr>
        <w:pStyle w:val="NormalWeb"/>
        <w:rPr>
          <w:rFonts w:asciiTheme="majorBidi" w:hAnsiTheme="majorBidi" w:cstheme="majorBidi"/>
        </w:rPr>
      </w:pPr>
      <w:r w:rsidRPr="00DF2AA0">
        <w:rPr>
          <w:rFonts w:asciiTheme="majorBidi" w:hAnsiTheme="majorBidi" w:cstheme="majorBidi"/>
        </w:rPr>
        <w:t xml:space="preserve">Le </w:t>
      </w:r>
      <w:r w:rsidRPr="00DF2AA0">
        <w:rPr>
          <w:rStyle w:val="lev"/>
          <w:rFonts w:asciiTheme="majorBidi" w:eastAsia="Arial" w:hAnsiTheme="majorBidi" w:cstheme="majorBidi"/>
        </w:rPr>
        <w:t>WGS</w:t>
      </w:r>
      <w:r w:rsidRPr="00DF2AA0">
        <w:rPr>
          <w:rFonts w:asciiTheme="majorBidi" w:hAnsiTheme="majorBidi" w:cstheme="majorBidi"/>
        </w:rPr>
        <w:t xml:space="preserve"> séquence l'ensemble du génome, y compris les régions non codantes, offrant une couverture plus complète que le WES.</w:t>
      </w:r>
    </w:p>
    <w:p w14:paraId="79B10BC8" w14:textId="77777777" w:rsidR="001B376C" w:rsidRPr="00DF2AA0" w:rsidRDefault="001B376C" w:rsidP="001B376C">
      <w:pPr>
        <w:pStyle w:val="NormalWeb"/>
        <w:numPr>
          <w:ilvl w:val="0"/>
          <w:numId w:val="12"/>
        </w:numPr>
        <w:rPr>
          <w:rFonts w:asciiTheme="majorBidi" w:hAnsiTheme="majorBidi" w:cstheme="majorBidi"/>
        </w:rPr>
      </w:pPr>
      <w:r w:rsidRPr="00DF2AA0">
        <w:rPr>
          <w:rStyle w:val="lev"/>
          <w:rFonts w:asciiTheme="majorBidi" w:eastAsia="Arial" w:hAnsiTheme="majorBidi" w:cstheme="majorBidi"/>
        </w:rPr>
        <w:t>Utilité dans le contexte de la CN isolée</w:t>
      </w:r>
      <w:r w:rsidRPr="00DF2AA0">
        <w:rPr>
          <w:rFonts w:asciiTheme="majorBidi" w:hAnsiTheme="majorBidi" w:cstheme="majorBidi"/>
        </w:rPr>
        <w:t xml:space="preserve"> :</w:t>
      </w:r>
    </w:p>
    <w:p w14:paraId="181DE847" w14:textId="77777777" w:rsidR="001B376C" w:rsidRPr="00DF2AA0" w:rsidRDefault="001B376C" w:rsidP="00952A5E">
      <w:pPr>
        <w:numPr>
          <w:ilvl w:val="1"/>
          <w:numId w:val="12"/>
        </w:numPr>
        <w:spacing w:before="100" w:beforeAutospacing="1" w:after="100" w:afterAutospacing="1" w:line="240" w:lineRule="auto"/>
        <w:rPr>
          <w:rFonts w:cstheme="majorBidi"/>
        </w:rPr>
      </w:pPr>
      <w:r w:rsidRPr="00DF2AA0">
        <w:rPr>
          <w:rFonts w:cstheme="majorBidi"/>
        </w:rPr>
        <w:t>Le WGS peut détecter non seulement les mutations dans les exons, mais aussi des variations dans les régions introniques, les régions régulatrices, et d'autres segments du génome qui pourraient jouer un rôle dans des pathologies complexes.</w:t>
      </w:r>
    </w:p>
    <w:p w14:paraId="4E649F91" w14:textId="77777777" w:rsidR="001B376C" w:rsidRPr="00DF2AA0" w:rsidRDefault="001B376C" w:rsidP="00952A5E">
      <w:pPr>
        <w:numPr>
          <w:ilvl w:val="1"/>
          <w:numId w:val="12"/>
        </w:numPr>
        <w:spacing w:before="100" w:beforeAutospacing="1" w:after="100" w:afterAutospacing="1" w:line="240" w:lineRule="auto"/>
        <w:rPr>
          <w:rFonts w:cstheme="majorBidi"/>
        </w:rPr>
      </w:pPr>
      <w:r w:rsidRPr="00DF2AA0">
        <w:rPr>
          <w:rFonts w:cstheme="majorBidi"/>
        </w:rPr>
        <w:t>Cependant, la littérature sur l'utilité du WGS dans ce contexte est moins établie que pour le WES, bien que des études préliminaires suggèrent que le WGS pourrait augmenter le taux de détection des anomalies génétiques dans des cas où les autres tests sont normaux.</w:t>
      </w:r>
    </w:p>
    <w:p w14:paraId="054A6B3A" w14:textId="77777777" w:rsidR="001B376C" w:rsidRPr="00DF2AA0" w:rsidRDefault="001B376C" w:rsidP="001B376C">
      <w:pPr>
        <w:pStyle w:val="NormalWeb"/>
        <w:numPr>
          <w:ilvl w:val="0"/>
          <w:numId w:val="12"/>
        </w:numPr>
        <w:rPr>
          <w:rFonts w:asciiTheme="majorBidi" w:hAnsiTheme="majorBidi" w:cstheme="majorBidi"/>
        </w:rPr>
      </w:pPr>
      <w:r w:rsidRPr="00DF2AA0">
        <w:rPr>
          <w:rStyle w:val="lev"/>
          <w:rFonts w:asciiTheme="majorBidi" w:eastAsia="Arial" w:hAnsiTheme="majorBidi" w:cstheme="majorBidi"/>
        </w:rPr>
        <w:t>Indications</w:t>
      </w:r>
      <w:r w:rsidRPr="00DF2AA0">
        <w:rPr>
          <w:rFonts w:asciiTheme="majorBidi" w:hAnsiTheme="majorBidi" w:cstheme="majorBidi"/>
        </w:rPr>
        <w:t xml:space="preserve"> :</w:t>
      </w:r>
    </w:p>
    <w:p w14:paraId="1300329E" w14:textId="77777777" w:rsidR="001B376C" w:rsidRPr="00DF2AA0" w:rsidRDefault="001B376C" w:rsidP="00952A5E">
      <w:pPr>
        <w:numPr>
          <w:ilvl w:val="1"/>
          <w:numId w:val="12"/>
        </w:numPr>
        <w:spacing w:before="100" w:beforeAutospacing="1" w:after="100" w:afterAutospacing="1" w:line="240" w:lineRule="auto"/>
        <w:rPr>
          <w:rFonts w:cstheme="majorBidi"/>
        </w:rPr>
      </w:pPr>
      <w:r w:rsidRPr="00DF2AA0">
        <w:rPr>
          <w:rFonts w:cstheme="majorBidi"/>
        </w:rPr>
        <w:t>Le WGS est généralement considéré lorsque le WES ne fournit pas de résultats concluants mais que la suspicion clinique reste élevée. Son utilisation est encore en phase d'exploration clinique dans de nombreux contextes prénataux.</w:t>
      </w:r>
    </w:p>
    <w:p w14:paraId="09A280C3" w14:textId="432708BA" w:rsidR="001B376C" w:rsidRPr="00025226" w:rsidRDefault="001B376C" w:rsidP="00025226">
      <w:pPr>
        <w:pStyle w:val="Titre3"/>
      </w:pPr>
      <w:bookmarkStart w:id="57" w:name="_Toc176740450"/>
      <w:r w:rsidRPr="00025226">
        <w:rPr>
          <w:rStyle w:val="lev"/>
          <w:b w:val="0"/>
          <w:bCs w:val="0"/>
        </w:rPr>
        <w:lastRenderedPageBreak/>
        <w:t>Limites et considérations éthiques</w:t>
      </w:r>
      <w:bookmarkEnd w:id="57"/>
    </w:p>
    <w:p w14:paraId="3A327682" w14:textId="77777777" w:rsidR="001B376C" w:rsidRPr="00DF2AA0" w:rsidRDefault="001B376C" w:rsidP="001B376C">
      <w:pPr>
        <w:pStyle w:val="NormalWeb"/>
        <w:numPr>
          <w:ilvl w:val="0"/>
          <w:numId w:val="13"/>
        </w:numPr>
        <w:rPr>
          <w:rFonts w:asciiTheme="majorBidi" w:hAnsiTheme="majorBidi" w:cstheme="majorBidi"/>
        </w:rPr>
      </w:pPr>
      <w:r w:rsidRPr="00DF2AA0">
        <w:rPr>
          <w:rStyle w:val="lev"/>
          <w:rFonts w:asciiTheme="majorBidi" w:eastAsia="Arial" w:hAnsiTheme="majorBidi" w:cstheme="majorBidi"/>
        </w:rPr>
        <w:t>Résultats non conclusifs et découvertes fortuites</w:t>
      </w:r>
      <w:r w:rsidRPr="00DF2AA0">
        <w:rPr>
          <w:rFonts w:asciiTheme="majorBidi" w:hAnsiTheme="majorBidi" w:cstheme="majorBidi"/>
        </w:rPr>
        <w:t xml:space="preserve"> :</w:t>
      </w:r>
    </w:p>
    <w:p w14:paraId="3CF91F83" w14:textId="77777777" w:rsidR="001B376C" w:rsidRPr="00DF2AA0" w:rsidRDefault="001B376C" w:rsidP="001B376C">
      <w:pPr>
        <w:numPr>
          <w:ilvl w:val="1"/>
          <w:numId w:val="13"/>
        </w:numPr>
        <w:spacing w:before="100" w:beforeAutospacing="1" w:after="100" w:afterAutospacing="1" w:line="240" w:lineRule="auto"/>
        <w:rPr>
          <w:rFonts w:cstheme="majorBidi"/>
        </w:rPr>
      </w:pPr>
      <w:r w:rsidRPr="00DF2AA0">
        <w:rPr>
          <w:rFonts w:cstheme="majorBidi"/>
        </w:rPr>
        <w:t>Le WES et le WGS peuvent révéler des variants de signification incertaine (VUS), ce qui peut compliquer le conseil génétique.</w:t>
      </w:r>
    </w:p>
    <w:p w14:paraId="3C3AA69A" w14:textId="77777777" w:rsidR="001B376C" w:rsidRPr="00DF2AA0" w:rsidRDefault="001B376C" w:rsidP="001B376C">
      <w:pPr>
        <w:numPr>
          <w:ilvl w:val="1"/>
          <w:numId w:val="13"/>
        </w:numPr>
        <w:spacing w:before="100" w:beforeAutospacing="1" w:after="100" w:afterAutospacing="1" w:line="240" w:lineRule="auto"/>
        <w:rPr>
          <w:rFonts w:cstheme="majorBidi"/>
        </w:rPr>
      </w:pPr>
      <w:r w:rsidRPr="00DF2AA0">
        <w:rPr>
          <w:rFonts w:cstheme="majorBidi"/>
        </w:rPr>
        <w:t>Il existe également un risque de découvertes fortuites, comme des prédispositions à des maladies qui ne se manifesteront qu'à l'âge adulte.</w:t>
      </w:r>
    </w:p>
    <w:p w14:paraId="31163CC2" w14:textId="77777777" w:rsidR="001B376C" w:rsidRPr="00DF2AA0" w:rsidRDefault="001B376C" w:rsidP="001B376C">
      <w:pPr>
        <w:pStyle w:val="NormalWeb"/>
        <w:numPr>
          <w:ilvl w:val="0"/>
          <w:numId w:val="13"/>
        </w:numPr>
        <w:rPr>
          <w:rFonts w:asciiTheme="majorBidi" w:hAnsiTheme="majorBidi" w:cstheme="majorBidi"/>
        </w:rPr>
      </w:pPr>
      <w:r w:rsidRPr="00DF2AA0">
        <w:rPr>
          <w:rStyle w:val="lev"/>
          <w:rFonts w:asciiTheme="majorBidi" w:eastAsia="Arial" w:hAnsiTheme="majorBidi" w:cstheme="majorBidi"/>
        </w:rPr>
        <w:t>Coûts et accessibilité</w:t>
      </w:r>
      <w:r w:rsidRPr="00DF2AA0">
        <w:rPr>
          <w:rFonts w:asciiTheme="majorBidi" w:hAnsiTheme="majorBidi" w:cstheme="majorBidi"/>
        </w:rPr>
        <w:t xml:space="preserve"> :</w:t>
      </w:r>
    </w:p>
    <w:p w14:paraId="3D25BE03" w14:textId="77777777" w:rsidR="001B376C" w:rsidRPr="00DF2AA0" w:rsidRDefault="001B376C" w:rsidP="001B376C">
      <w:pPr>
        <w:numPr>
          <w:ilvl w:val="1"/>
          <w:numId w:val="13"/>
        </w:numPr>
        <w:spacing w:before="100" w:beforeAutospacing="1" w:after="100" w:afterAutospacing="1" w:line="240" w:lineRule="auto"/>
        <w:rPr>
          <w:rFonts w:cstheme="majorBidi"/>
        </w:rPr>
      </w:pPr>
      <w:r w:rsidRPr="00DF2AA0">
        <w:rPr>
          <w:rFonts w:cstheme="majorBidi"/>
        </w:rPr>
        <w:t>Ces tests sont plus coûteux que les méthodes conventionnelles, et leur accessibilité peut être limitée en fonction des ressources disponibles dans les systèmes de santé.</w:t>
      </w:r>
    </w:p>
    <w:p w14:paraId="6BF74344" w14:textId="77777777" w:rsidR="001B376C" w:rsidRPr="00DF2AA0" w:rsidRDefault="001B376C" w:rsidP="001B376C">
      <w:pPr>
        <w:pStyle w:val="NormalWeb"/>
        <w:numPr>
          <w:ilvl w:val="0"/>
          <w:numId w:val="13"/>
        </w:numPr>
        <w:rPr>
          <w:rFonts w:asciiTheme="majorBidi" w:hAnsiTheme="majorBidi" w:cstheme="majorBidi"/>
        </w:rPr>
      </w:pPr>
      <w:r w:rsidRPr="00DF2AA0">
        <w:rPr>
          <w:rStyle w:val="lev"/>
          <w:rFonts w:asciiTheme="majorBidi" w:eastAsia="Arial" w:hAnsiTheme="majorBidi" w:cstheme="majorBidi"/>
        </w:rPr>
        <w:t>Conseil génétique préalable</w:t>
      </w:r>
      <w:r w:rsidRPr="00DF2AA0">
        <w:rPr>
          <w:rFonts w:asciiTheme="majorBidi" w:hAnsiTheme="majorBidi" w:cstheme="majorBidi"/>
        </w:rPr>
        <w:t xml:space="preserve"> :</w:t>
      </w:r>
    </w:p>
    <w:p w14:paraId="07DC812A" w14:textId="77777777" w:rsidR="001B376C" w:rsidRPr="00DF2AA0" w:rsidRDefault="001B376C" w:rsidP="001B376C">
      <w:pPr>
        <w:numPr>
          <w:ilvl w:val="1"/>
          <w:numId w:val="13"/>
        </w:numPr>
        <w:spacing w:before="100" w:beforeAutospacing="1" w:after="100" w:afterAutospacing="1" w:line="240" w:lineRule="auto"/>
        <w:rPr>
          <w:rFonts w:cstheme="majorBidi"/>
        </w:rPr>
      </w:pPr>
      <w:r w:rsidRPr="00DF2AA0">
        <w:rPr>
          <w:rFonts w:cstheme="majorBidi"/>
        </w:rPr>
        <w:t>Un conseil génétique approfondi est crucial avant d'effectuer ces tests pour expliquer les implications potentielles des résultats, y compris les découvertes fortuites et les résultats incertains.</w:t>
      </w:r>
    </w:p>
    <w:p w14:paraId="3153ECAB" w14:textId="77777777" w:rsidR="001B376C" w:rsidRPr="00DF2AA0" w:rsidRDefault="001B376C" w:rsidP="00952A5E">
      <w:pPr>
        <w:pStyle w:val="NormalWeb"/>
        <w:rPr>
          <w:rFonts w:asciiTheme="majorBidi" w:hAnsiTheme="majorBidi" w:cstheme="majorBidi"/>
        </w:rPr>
      </w:pPr>
      <w:r w:rsidRPr="00DF2AA0">
        <w:rPr>
          <w:rFonts w:asciiTheme="majorBidi" w:hAnsiTheme="majorBidi" w:cstheme="majorBidi"/>
        </w:rPr>
        <w:t>Le WES et le WGS peuvent jouer un rôle crucial dans l'investigation des cas d'</w:t>
      </w:r>
      <w:proofErr w:type="spellStart"/>
      <w:r w:rsidRPr="00DF2AA0">
        <w:rPr>
          <w:rFonts w:asciiTheme="majorBidi" w:hAnsiTheme="majorBidi" w:cstheme="majorBidi"/>
        </w:rPr>
        <w:t>hyperclarté</w:t>
      </w:r>
      <w:proofErr w:type="spellEnd"/>
      <w:r w:rsidRPr="00DF2AA0">
        <w:rPr>
          <w:rFonts w:asciiTheme="majorBidi" w:hAnsiTheme="majorBidi" w:cstheme="majorBidi"/>
        </w:rPr>
        <w:t xml:space="preserve"> nucale isolée avec des résultats normaux aux tests génétiques conventionnels (caryotype et ACPA). Le WES est plus couramment utilisé et peut révéler des mutations responsables de maladies génétiques rares dans un pourcentage significatif de cas. Le WGS, bien qu'encore en phase d'exploration clinique, offre une couverture plus large du génome et peut être utile dans des situations complexes où le WES n'a pas fourni de réponse claire. Toutefois, leur utilisation doit être accompagnée d'un conseil génétique approprié, en tenant compte des implications éthiques, des coûts, et des découvertes fortuites possibles.</w:t>
      </w:r>
    </w:p>
    <w:p w14:paraId="7BAB2FBD" w14:textId="77777777" w:rsidR="001B376C" w:rsidRPr="00DF2AA0" w:rsidRDefault="001B376C" w:rsidP="001B376C">
      <w:pPr>
        <w:rPr>
          <w:rFonts w:cstheme="majorBidi"/>
          <w:sz w:val="36"/>
          <w:szCs w:val="36"/>
        </w:rPr>
      </w:pPr>
    </w:p>
    <w:p w14:paraId="63F385DA" w14:textId="77777777" w:rsidR="00025226" w:rsidRDefault="00025226">
      <w:pPr>
        <w:spacing w:after="160" w:line="278" w:lineRule="auto"/>
        <w:rPr>
          <w:rFonts w:asciiTheme="majorHAnsi" w:eastAsiaTheme="majorEastAsia" w:hAnsiTheme="majorHAnsi" w:cstheme="majorBidi"/>
          <w:color w:val="0F4761" w:themeColor="accent1" w:themeShade="BF"/>
          <w:sz w:val="40"/>
          <w:szCs w:val="40"/>
        </w:rPr>
      </w:pPr>
      <w:r>
        <w:br w:type="page"/>
      </w:r>
    </w:p>
    <w:p w14:paraId="71535AC5" w14:textId="3A477F83" w:rsidR="001B376C" w:rsidRPr="00DF2AA0" w:rsidRDefault="001B376C" w:rsidP="001B376C">
      <w:pPr>
        <w:pStyle w:val="Titre1"/>
      </w:pPr>
      <w:bookmarkStart w:id="58" w:name="_Toc176740451"/>
      <w:r w:rsidRPr="00DF2AA0">
        <w:lastRenderedPageBreak/>
        <w:t>Conclusion</w:t>
      </w:r>
      <w:bookmarkEnd w:id="58"/>
      <w:r w:rsidRPr="00DF2AA0">
        <w:t xml:space="preserve"> </w:t>
      </w:r>
    </w:p>
    <w:p w14:paraId="25CE342D" w14:textId="77777777" w:rsidR="001B376C" w:rsidRPr="00DF2AA0" w:rsidRDefault="001B376C" w:rsidP="00702307">
      <w:pPr>
        <w:rPr>
          <w:lang w:eastAsia="fr-FR"/>
        </w:rPr>
      </w:pPr>
      <w:r w:rsidRPr="00DF2AA0">
        <w:rPr>
          <w:lang w:eastAsia="fr-FR"/>
        </w:rPr>
        <w:t>Notre étude confirme que l’</w:t>
      </w:r>
      <w:proofErr w:type="spellStart"/>
      <w:r w:rsidRPr="00DF2AA0">
        <w:rPr>
          <w:lang w:eastAsia="fr-FR"/>
        </w:rPr>
        <w:t>hyperclarté</w:t>
      </w:r>
      <w:proofErr w:type="spellEnd"/>
      <w:r w:rsidRPr="00DF2AA0">
        <w:rPr>
          <w:lang w:eastAsia="fr-FR"/>
        </w:rPr>
        <w:t xml:space="preserve"> nucale est un signe d’appel incontournable lors des échographies du premier trimestre, justifiant une investigation approfondie. La gestion de ces anomalies doit inclure une prise en charge multidisciplinaire, impliquant la génétique, la médecine fœtale et la pédiatrie, afin de fournir un diagnostic précis et d’offrir aux parents des conseils éclairés.</w:t>
      </w:r>
    </w:p>
    <w:p w14:paraId="72B45885" w14:textId="77777777" w:rsidR="001B376C" w:rsidRPr="00DF2AA0" w:rsidRDefault="001B376C" w:rsidP="00702307">
      <w:pPr>
        <w:rPr>
          <w:lang w:eastAsia="fr-FR"/>
        </w:rPr>
      </w:pPr>
      <w:r w:rsidRPr="00DF2AA0">
        <w:rPr>
          <w:lang w:eastAsia="fr-FR"/>
        </w:rPr>
        <w:t xml:space="preserve">La mise en œuvre de techniques avancées comme le séquençage de l’exome entier (WES) ou le séquençage du génome entier (WGS) pourrait, dans le futur, augmenter le taux de détection des anomalies génétiques sous-jacentes lorsque les résultats des tests conventionnels, tels que le caryotype et l'analyse chromosomique </w:t>
      </w:r>
      <w:proofErr w:type="spellStart"/>
      <w:r w:rsidRPr="00DF2AA0">
        <w:rPr>
          <w:lang w:eastAsia="fr-FR"/>
        </w:rPr>
        <w:t>microarray</w:t>
      </w:r>
      <w:proofErr w:type="spellEnd"/>
      <w:r w:rsidRPr="00DF2AA0">
        <w:rPr>
          <w:lang w:eastAsia="fr-FR"/>
        </w:rPr>
        <w:t xml:space="preserve"> (CMA), sont normaux.</w:t>
      </w:r>
    </w:p>
    <w:p w14:paraId="0BB4CCAC" w14:textId="77777777" w:rsidR="001B376C" w:rsidRPr="00DF2AA0" w:rsidRDefault="001B376C" w:rsidP="00702307">
      <w:pPr>
        <w:rPr>
          <w:lang w:eastAsia="fr-FR"/>
        </w:rPr>
      </w:pPr>
      <w:r w:rsidRPr="00DF2AA0">
        <w:rPr>
          <w:lang w:eastAsia="fr-FR"/>
        </w:rPr>
        <w:t xml:space="preserve">Ainsi, cette étude souligne non seulement la nécessité d'une vigilance accrue lors de la détection d'une </w:t>
      </w:r>
      <w:proofErr w:type="spellStart"/>
      <w:r w:rsidRPr="00DF2AA0">
        <w:rPr>
          <w:lang w:eastAsia="fr-FR"/>
        </w:rPr>
        <w:t>hyperclarté</w:t>
      </w:r>
      <w:proofErr w:type="spellEnd"/>
      <w:r w:rsidRPr="00DF2AA0">
        <w:rPr>
          <w:lang w:eastAsia="fr-FR"/>
        </w:rPr>
        <w:t xml:space="preserve"> nucale et d'un hygroma kystique, mais également l'importance d'un suivi prénatal rigoureux et personnalisé pour chaque cas, afin de maximiser les chances de diagnostic et de gestion adéquate des grossesses à risque.</w:t>
      </w:r>
    </w:p>
    <w:p w14:paraId="321C9AC2" w14:textId="77777777" w:rsidR="001B376C" w:rsidRPr="00DF2AA0" w:rsidRDefault="001B376C" w:rsidP="001B376C"/>
    <w:p w14:paraId="0E69C7C4" w14:textId="77777777" w:rsidR="001B376C" w:rsidRPr="00DF2AA0" w:rsidRDefault="001B376C" w:rsidP="001B376C"/>
    <w:p w14:paraId="0B216207" w14:textId="77777777" w:rsidR="001B376C" w:rsidRPr="00DF2AA0" w:rsidRDefault="001B376C" w:rsidP="001B376C">
      <w:pPr>
        <w:rPr>
          <w:rFonts w:asciiTheme="majorHAnsi" w:eastAsiaTheme="majorEastAsia" w:hAnsiTheme="majorHAnsi" w:cstheme="majorBidi"/>
          <w:b/>
          <w:bCs/>
          <w:color w:val="0F4761" w:themeColor="accent1" w:themeShade="BF"/>
          <w:sz w:val="28"/>
          <w:szCs w:val="28"/>
        </w:rPr>
      </w:pPr>
      <w:r w:rsidRPr="00DF2AA0">
        <w:br w:type="page"/>
      </w:r>
    </w:p>
    <w:p w14:paraId="006F278A" w14:textId="77777777" w:rsidR="001B376C" w:rsidRPr="00F14471" w:rsidRDefault="001B376C" w:rsidP="001B376C">
      <w:pPr>
        <w:pStyle w:val="Titre1"/>
        <w:numPr>
          <w:ilvl w:val="0"/>
          <w:numId w:val="0"/>
        </w:numPr>
        <w:ind w:left="432"/>
        <w:rPr>
          <w:lang w:val="en-US"/>
        </w:rPr>
      </w:pPr>
      <w:bookmarkStart w:id="59" w:name="_Toc176740452"/>
      <w:proofErr w:type="spellStart"/>
      <w:r w:rsidRPr="00F14471">
        <w:rPr>
          <w:lang w:val="en-US"/>
        </w:rPr>
        <w:lastRenderedPageBreak/>
        <w:t>Références</w:t>
      </w:r>
      <w:bookmarkEnd w:id="59"/>
      <w:proofErr w:type="spellEnd"/>
    </w:p>
    <w:p w14:paraId="434C839E" w14:textId="77777777" w:rsidR="001B376C" w:rsidRPr="00F14471" w:rsidRDefault="001B376C" w:rsidP="001B376C">
      <w:pPr>
        <w:rPr>
          <w:rFonts w:cstheme="majorBidi"/>
          <w:lang w:val="en-US"/>
        </w:rPr>
      </w:pPr>
    </w:p>
    <w:p w14:paraId="3477FB96" w14:textId="77777777" w:rsidR="002F2B2F" w:rsidRPr="002F2B2F" w:rsidRDefault="001B376C" w:rsidP="002F2B2F">
      <w:pPr>
        <w:pStyle w:val="Bibliographie"/>
        <w:rPr>
          <w:rFonts w:ascii="Times New Roman" w:hAnsi="Times New Roman" w:cs="Times New Roman"/>
          <w:lang w:val="en-US"/>
        </w:rPr>
      </w:pPr>
      <w:r w:rsidRPr="00FC2E64">
        <w:rPr>
          <w:rFonts w:cstheme="majorBidi"/>
          <w:lang w:val="en-US"/>
        </w:rPr>
        <w:t xml:space="preserve"> </w:t>
      </w:r>
      <w:r w:rsidR="00FC2E64">
        <w:rPr>
          <w:rFonts w:cstheme="majorBidi"/>
          <w:lang w:val="en-US"/>
        </w:rPr>
        <w:fldChar w:fldCharType="begin"/>
      </w:r>
      <w:r w:rsidR="00C8789D">
        <w:rPr>
          <w:rFonts w:cstheme="majorBidi"/>
          <w:lang w:val="en-US"/>
        </w:rPr>
        <w:instrText xml:space="preserve"> ADDIN ZOTERO_BIBL {"uncited":[],"omitted":[],"custom":[]} CSL_BIBLIOGRAPHY </w:instrText>
      </w:r>
      <w:r w:rsidR="00FC2E64">
        <w:rPr>
          <w:rFonts w:cstheme="majorBidi"/>
          <w:lang w:val="en-US"/>
        </w:rPr>
        <w:fldChar w:fldCharType="separate"/>
      </w:r>
      <w:r w:rsidR="002F2B2F" w:rsidRPr="002F2B2F">
        <w:rPr>
          <w:rFonts w:ascii="Times New Roman" w:hAnsi="Times New Roman" w:cs="Times New Roman"/>
          <w:lang w:val="en-US"/>
        </w:rPr>
        <w:t>[1]</w:t>
      </w:r>
      <w:r w:rsidR="002F2B2F" w:rsidRPr="002F2B2F">
        <w:rPr>
          <w:rFonts w:ascii="Times New Roman" w:hAnsi="Times New Roman" w:cs="Times New Roman"/>
          <w:lang w:val="en-US"/>
        </w:rPr>
        <w:tab/>
        <w:t xml:space="preserve">C. Y. Sanhal </w:t>
      </w:r>
      <w:r w:rsidR="002F2B2F" w:rsidRPr="002F2B2F">
        <w:rPr>
          <w:rFonts w:ascii="Times New Roman" w:hAnsi="Times New Roman" w:cs="Times New Roman"/>
          <w:i/>
          <w:iCs/>
          <w:lang w:val="en-US"/>
        </w:rPr>
        <w:t>et al.</w:t>
      </w:r>
      <w:r w:rsidR="002F2B2F" w:rsidRPr="002F2B2F">
        <w:rPr>
          <w:rFonts w:ascii="Times New Roman" w:hAnsi="Times New Roman" w:cs="Times New Roman"/>
          <w:lang w:val="en-US"/>
        </w:rPr>
        <w:t xml:space="preserve">, « Prenatal management, pregnancy and pediatric outcomes in fetuses with septated cystic hygroma », </w:t>
      </w:r>
      <w:r w:rsidR="002F2B2F" w:rsidRPr="002F2B2F">
        <w:rPr>
          <w:rFonts w:ascii="Times New Roman" w:hAnsi="Times New Roman" w:cs="Times New Roman"/>
          <w:i/>
          <w:iCs/>
          <w:lang w:val="en-US"/>
        </w:rPr>
        <w:t>Braz. J. Med. Biol. Res. Rev. Bras. Pesqui. Medicas E Biol.</w:t>
      </w:r>
      <w:r w:rsidR="002F2B2F" w:rsidRPr="002F2B2F">
        <w:rPr>
          <w:rFonts w:ascii="Times New Roman" w:hAnsi="Times New Roman" w:cs="Times New Roman"/>
          <w:lang w:val="en-US"/>
        </w:rPr>
        <w:t>, vol. 47, n</w:t>
      </w:r>
      <w:r w:rsidR="002F2B2F" w:rsidRPr="002F2B2F">
        <w:rPr>
          <w:rFonts w:ascii="Times New Roman" w:hAnsi="Times New Roman" w:cs="Times New Roman"/>
          <w:vertAlign w:val="superscript"/>
          <w:lang w:val="en-US"/>
        </w:rPr>
        <w:t>o</w:t>
      </w:r>
      <w:r w:rsidR="002F2B2F" w:rsidRPr="002F2B2F">
        <w:rPr>
          <w:rFonts w:ascii="Times New Roman" w:hAnsi="Times New Roman" w:cs="Times New Roman"/>
          <w:lang w:val="en-US"/>
        </w:rPr>
        <w:t xml:space="preserve"> 9, p. 799‑803, sept. 2014, doi: 10.1590/1414-431x20143895.</w:t>
      </w:r>
    </w:p>
    <w:p w14:paraId="79FB7FA8"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[2]</w:t>
      </w:r>
      <w:r w:rsidRPr="002F2B2F">
        <w:rPr>
          <w:rFonts w:ascii="Times New Roman" w:hAnsi="Times New Roman" w:cs="Times New Roman"/>
          <w:lang w:val="en-US"/>
        </w:rPr>
        <w:tab/>
        <w:t xml:space="preserve">Y.-N. Chen, C.-P. Chen, C.-J. Lin, et S.-W. Chen, « Prenatal Ultrasound Evaluation and Outcome of Pregnancy with Fetal Cystic Hygromas and Lymphangiomas », </w:t>
      </w:r>
      <w:r w:rsidRPr="002F2B2F">
        <w:rPr>
          <w:rFonts w:ascii="Times New Roman" w:hAnsi="Times New Roman" w:cs="Times New Roman"/>
          <w:i/>
          <w:iCs/>
          <w:lang w:val="en-US"/>
        </w:rPr>
        <w:t>J. Med. Ultrasound</w:t>
      </w:r>
      <w:r w:rsidRPr="002F2B2F">
        <w:rPr>
          <w:rFonts w:ascii="Times New Roman" w:hAnsi="Times New Roman" w:cs="Times New Roman"/>
          <w:lang w:val="en-US"/>
        </w:rPr>
        <w:t>, vol. 25,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1, p. 12‑15, 2017, doi: 10.1016/j.jmu.2017.02.001.</w:t>
      </w:r>
    </w:p>
    <w:p w14:paraId="405D4BE3"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[3]</w:t>
      </w:r>
      <w:r w:rsidRPr="002F2B2F">
        <w:rPr>
          <w:rFonts w:ascii="Times New Roman" w:hAnsi="Times New Roman" w:cs="Times New Roman"/>
          <w:lang w:val="en-US"/>
        </w:rPr>
        <w:tab/>
        <w:t xml:space="preserve">R. Fisher, A. Partington, et E. Dykes, « Cystic hygroma: Comparison between prenatal and postnatal diagnosis », </w:t>
      </w:r>
      <w:r w:rsidRPr="002F2B2F">
        <w:rPr>
          <w:rFonts w:ascii="Times New Roman" w:hAnsi="Times New Roman" w:cs="Times New Roman"/>
          <w:i/>
          <w:iCs/>
          <w:lang w:val="en-US"/>
        </w:rPr>
        <w:t>J. Pediatr. Surg.</w:t>
      </w:r>
      <w:r w:rsidRPr="002F2B2F">
        <w:rPr>
          <w:rFonts w:ascii="Times New Roman" w:hAnsi="Times New Roman" w:cs="Times New Roman"/>
          <w:lang w:val="en-US"/>
        </w:rPr>
        <w:t>, vol. 31,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4, p. 473‑476, avr. 1996, doi: 10.1016/S0022-3468(96)90477-7.</w:t>
      </w:r>
    </w:p>
    <w:p w14:paraId="5635270B"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[4]</w:t>
      </w:r>
      <w:r w:rsidRPr="002F2B2F">
        <w:rPr>
          <w:rFonts w:ascii="Times New Roman" w:hAnsi="Times New Roman" w:cs="Times New Roman"/>
          <w:lang w:val="en-US"/>
        </w:rPr>
        <w:tab/>
        <w:t xml:space="preserve">H. S. Aymelek </w:t>
      </w:r>
      <w:r w:rsidRPr="002F2B2F">
        <w:rPr>
          <w:rFonts w:ascii="Times New Roman" w:hAnsi="Times New Roman" w:cs="Times New Roman"/>
          <w:i/>
          <w:iCs/>
          <w:lang w:val="en-US"/>
        </w:rPr>
        <w:t>et al.</w:t>
      </w:r>
      <w:r w:rsidRPr="002F2B2F">
        <w:rPr>
          <w:rFonts w:ascii="Times New Roman" w:hAnsi="Times New Roman" w:cs="Times New Roman"/>
          <w:lang w:val="en-US"/>
        </w:rPr>
        <w:t xml:space="preserve">, « Genetic Burden and Outcome of Cystic Hygromas Detected Antenatally: Results of 93 Pregnancies from a Single Center in the Northern Region of Turkey », </w:t>
      </w:r>
      <w:r w:rsidRPr="002F2B2F">
        <w:rPr>
          <w:rFonts w:ascii="Times New Roman" w:hAnsi="Times New Roman" w:cs="Times New Roman"/>
          <w:i/>
          <w:iCs/>
          <w:lang w:val="en-US"/>
        </w:rPr>
        <w:t>J. Med. Ultrasound</w:t>
      </w:r>
      <w:r w:rsidRPr="002F2B2F">
        <w:rPr>
          <w:rFonts w:ascii="Times New Roman" w:hAnsi="Times New Roman" w:cs="Times New Roman"/>
          <w:lang w:val="en-US"/>
        </w:rPr>
        <w:t>, vol. 27,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4, p. 181‑186, 2019, doi: 10.4103/JMU.JMU_114_18.</w:t>
      </w:r>
    </w:p>
    <w:p w14:paraId="5027BA32"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[5]</w:t>
      </w:r>
      <w:r w:rsidRPr="002F2B2F">
        <w:rPr>
          <w:rFonts w:ascii="Times New Roman" w:hAnsi="Times New Roman" w:cs="Times New Roman"/>
          <w:lang w:val="en-US"/>
        </w:rPr>
        <w:tab/>
        <w:t xml:space="preserve">B. Yakıştıran </w:t>
      </w:r>
      <w:r w:rsidRPr="002F2B2F">
        <w:rPr>
          <w:rFonts w:ascii="Times New Roman" w:hAnsi="Times New Roman" w:cs="Times New Roman"/>
          <w:i/>
          <w:iCs/>
          <w:lang w:val="en-US"/>
        </w:rPr>
        <w:t>et al.</w:t>
      </w:r>
      <w:r w:rsidRPr="002F2B2F">
        <w:rPr>
          <w:rFonts w:ascii="Times New Roman" w:hAnsi="Times New Roman" w:cs="Times New Roman"/>
          <w:lang w:val="en-US"/>
        </w:rPr>
        <w:t xml:space="preserve">, « Analysis of cystic hygroma diagnosed in the first trimester: Single-center experience », </w:t>
      </w:r>
      <w:r w:rsidRPr="002F2B2F">
        <w:rPr>
          <w:rFonts w:ascii="Times New Roman" w:hAnsi="Times New Roman" w:cs="Times New Roman"/>
          <w:i/>
          <w:iCs/>
          <w:lang w:val="en-US"/>
        </w:rPr>
        <w:t>J. Turk. Ger. Gynecol. Assoc.</w:t>
      </w:r>
      <w:r w:rsidRPr="002F2B2F">
        <w:rPr>
          <w:rFonts w:ascii="Times New Roman" w:hAnsi="Times New Roman" w:cs="Times New Roman"/>
          <w:lang w:val="en-US"/>
        </w:rPr>
        <w:t>, vol. 21,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2, p. 107‑110, juin 2020, doi: 10.4274/jtgga.galenos.2019.2019.0032.</w:t>
      </w:r>
    </w:p>
    <w:p w14:paraId="1F1EEAE8"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[6]</w:t>
      </w:r>
      <w:r w:rsidRPr="002F2B2F">
        <w:rPr>
          <w:rFonts w:ascii="Times New Roman" w:hAnsi="Times New Roman" w:cs="Times New Roman"/>
          <w:lang w:val="en-US"/>
        </w:rPr>
        <w:tab/>
        <w:t xml:space="preserve">C.-P. Chen, « Rapid detection of paternal origin of trisomy 18 by quantitative fluorescent polymerase chain reaction analysis in a fetus associated with increased nuchal translucency thickness and in a pregnancy without an advanced maternal age », </w:t>
      </w:r>
      <w:r w:rsidRPr="002F2B2F">
        <w:rPr>
          <w:rFonts w:ascii="Times New Roman" w:hAnsi="Times New Roman" w:cs="Times New Roman"/>
          <w:i/>
          <w:iCs/>
          <w:lang w:val="en-US"/>
        </w:rPr>
        <w:t>Taiwan. J. Obstet. Gynecol.</w:t>
      </w:r>
      <w:r w:rsidRPr="002F2B2F">
        <w:rPr>
          <w:rFonts w:ascii="Times New Roman" w:hAnsi="Times New Roman" w:cs="Times New Roman"/>
          <w:lang w:val="en-US"/>
        </w:rPr>
        <w:t>, vol. 63,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4, p. 565‑567, juill. 2024, doi: 10.1016/j.tjog.2024.05.011.</w:t>
      </w:r>
    </w:p>
    <w:p w14:paraId="0026787D" w14:textId="77777777" w:rsidR="002F2B2F" w:rsidRPr="002F2B2F" w:rsidRDefault="002F2B2F" w:rsidP="002F2B2F">
      <w:pPr>
        <w:pStyle w:val="Bibliographie"/>
        <w:rPr>
          <w:rFonts w:ascii="Times New Roman" w:hAnsi="Times New Roman" w:cs="Times New Roman"/>
        </w:rPr>
      </w:pPr>
      <w:r w:rsidRPr="002F2B2F">
        <w:rPr>
          <w:rFonts w:ascii="Times New Roman" w:hAnsi="Times New Roman" w:cs="Times New Roman"/>
        </w:rPr>
        <w:t>[7]</w:t>
      </w:r>
      <w:r w:rsidRPr="002F2B2F">
        <w:rPr>
          <w:rFonts w:ascii="Times New Roman" w:hAnsi="Times New Roman" w:cs="Times New Roman"/>
        </w:rPr>
        <w:tab/>
        <w:t>« Analyse chromosomique sur puce à ADN (ACPA) en contexte postnatal », Haute Autorité de Santé. Consulté le: 31 août 2024. [En ligne]. Disponible sur: https://has-sante.fr/jcms/p_3453213/fr/analyse-chromosomique-sur-puce-a-adn-acpa-en-contexte-postnatal</w:t>
      </w:r>
    </w:p>
    <w:p w14:paraId="5EE8FB58"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[8]</w:t>
      </w:r>
      <w:r w:rsidRPr="002F2B2F">
        <w:rPr>
          <w:rFonts w:ascii="Times New Roman" w:hAnsi="Times New Roman" w:cs="Times New Roman"/>
          <w:lang w:val="en-US"/>
        </w:rPr>
        <w:tab/>
        <w:t xml:space="preserve">H. Zhou </w:t>
      </w:r>
      <w:r w:rsidRPr="002F2B2F">
        <w:rPr>
          <w:rFonts w:ascii="Times New Roman" w:hAnsi="Times New Roman" w:cs="Times New Roman"/>
          <w:i/>
          <w:iCs/>
          <w:lang w:val="en-US"/>
        </w:rPr>
        <w:t>et al.</w:t>
      </w:r>
      <w:r w:rsidRPr="002F2B2F">
        <w:rPr>
          <w:rFonts w:ascii="Times New Roman" w:hAnsi="Times New Roman" w:cs="Times New Roman"/>
          <w:lang w:val="en-US"/>
        </w:rPr>
        <w:t xml:space="preserve">, « Prenatal diagnosis and early childhood outcome of fetuses with extremely large nuchal translucency », </w:t>
      </w:r>
      <w:r w:rsidRPr="002F2B2F">
        <w:rPr>
          <w:rFonts w:ascii="Times New Roman" w:hAnsi="Times New Roman" w:cs="Times New Roman"/>
          <w:i/>
          <w:iCs/>
          <w:lang w:val="en-US"/>
        </w:rPr>
        <w:t>Mol. Cytogenet.</w:t>
      </w:r>
      <w:r w:rsidRPr="002F2B2F">
        <w:rPr>
          <w:rFonts w:ascii="Times New Roman" w:hAnsi="Times New Roman" w:cs="Times New Roman"/>
          <w:lang w:val="en-US"/>
        </w:rPr>
        <w:t>, vol. 16,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1, p. 22, sept. 2023, doi: 10.1186/s13039-023-00650-4.</w:t>
      </w:r>
    </w:p>
    <w:p w14:paraId="2AFF580E"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[9]</w:t>
      </w:r>
      <w:r w:rsidRPr="002F2B2F">
        <w:rPr>
          <w:rFonts w:ascii="Times New Roman" w:hAnsi="Times New Roman" w:cs="Times New Roman"/>
          <w:lang w:val="en-US"/>
        </w:rPr>
        <w:tab/>
        <w:t xml:space="preserve">A. Sofia-Gonçalves et L. Guedes-Martins, « Nuchal Translucency and Congenital Heart Defects », </w:t>
      </w:r>
      <w:r w:rsidRPr="002F2B2F">
        <w:rPr>
          <w:rFonts w:ascii="Times New Roman" w:hAnsi="Times New Roman" w:cs="Times New Roman"/>
          <w:i/>
          <w:iCs/>
          <w:lang w:val="en-US"/>
        </w:rPr>
        <w:t>Curr. Cardiol. Rev.</w:t>
      </w:r>
      <w:r w:rsidRPr="002F2B2F">
        <w:rPr>
          <w:rFonts w:ascii="Times New Roman" w:hAnsi="Times New Roman" w:cs="Times New Roman"/>
          <w:lang w:val="en-US"/>
        </w:rPr>
        <w:t>, vol. 20,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2, p. 1‑13, doi: 10.2174/011573403X264963231128045500.</w:t>
      </w:r>
    </w:p>
    <w:p w14:paraId="20E1E755"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[10]</w:t>
      </w:r>
      <w:r w:rsidRPr="002F2B2F">
        <w:rPr>
          <w:rFonts w:ascii="Times New Roman" w:hAnsi="Times New Roman" w:cs="Times New Roman"/>
          <w:lang w:val="en-US"/>
        </w:rPr>
        <w:tab/>
        <w:t xml:space="preserve">J. Hyett, M. Perdu, G. Sharland, R. Snijders, et K. H. Nicolaides, « Using fetal nuchal translucency to screen for major congenital cardiac defects at 10-14 weeks of gestation: population based cohort study », </w:t>
      </w:r>
      <w:r w:rsidRPr="002F2B2F">
        <w:rPr>
          <w:rFonts w:ascii="Times New Roman" w:hAnsi="Times New Roman" w:cs="Times New Roman"/>
          <w:i/>
          <w:iCs/>
          <w:lang w:val="en-US"/>
        </w:rPr>
        <w:t>BMJ</w:t>
      </w:r>
      <w:r w:rsidRPr="002F2B2F">
        <w:rPr>
          <w:rFonts w:ascii="Times New Roman" w:hAnsi="Times New Roman" w:cs="Times New Roman"/>
          <w:lang w:val="en-US"/>
        </w:rPr>
        <w:t>, vol. 318,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7176, p. 81‑85, janv. 1999, doi: 10.1136/bmj.318.7176.81.</w:t>
      </w:r>
    </w:p>
    <w:p w14:paraId="15745DFB"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[11]</w:t>
      </w:r>
      <w:r w:rsidRPr="002F2B2F">
        <w:rPr>
          <w:rFonts w:ascii="Times New Roman" w:hAnsi="Times New Roman" w:cs="Times New Roman"/>
          <w:lang w:val="en-US"/>
        </w:rPr>
        <w:tab/>
        <w:t xml:space="preserve">A. Khalil et K. H. Nicolaides, « Fetal heart defects: potential and pitfalls of first-trimester detection », </w:t>
      </w:r>
      <w:r w:rsidRPr="002F2B2F">
        <w:rPr>
          <w:rFonts w:ascii="Times New Roman" w:hAnsi="Times New Roman" w:cs="Times New Roman"/>
          <w:i/>
          <w:iCs/>
          <w:lang w:val="en-US"/>
        </w:rPr>
        <w:t>Semin. Fetal. Neonatal Med.</w:t>
      </w:r>
      <w:r w:rsidRPr="002F2B2F">
        <w:rPr>
          <w:rFonts w:ascii="Times New Roman" w:hAnsi="Times New Roman" w:cs="Times New Roman"/>
          <w:lang w:val="en-US"/>
        </w:rPr>
        <w:t>, vol. 18,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5, p. 251‑260, oct. 2013, doi: 10.1016/j.siny.2013.05.004.</w:t>
      </w:r>
    </w:p>
    <w:p w14:paraId="2C461F35"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rPr>
        <w:t>[12]</w:t>
      </w:r>
      <w:r w:rsidRPr="002F2B2F">
        <w:rPr>
          <w:rFonts w:ascii="Times New Roman" w:hAnsi="Times New Roman" w:cs="Times New Roman"/>
        </w:rPr>
        <w:tab/>
        <w:t xml:space="preserve">M. De Vriendt </w:t>
      </w:r>
      <w:r w:rsidRPr="002F2B2F">
        <w:rPr>
          <w:rFonts w:ascii="Times New Roman" w:hAnsi="Times New Roman" w:cs="Times New Roman"/>
          <w:i/>
          <w:iCs/>
        </w:rPr>
        <w:t>et al.</w:t>
      </w:r>
      <w:r w:rsidRPr="002F2B2F">
        <w:rPr>
          <w:rFonts w:ascii="Times New Roman" w:hAnsi="Times New Roman" w:cs="Times New Roman"/>
        </w:rPr>
        <w:t xml:space="preserve">, « Prise en charge de l’hyperclarté nucale isolée : enquête auprès des Centres pluridisciplinaires de diagnostic prénatal », </w:t>
      </w:r>
      <w:r w:rsidRPr="002F2B2F">
        <w:rPr>
          <w:rFonts w:ascii="Times New Roman" w:hAnsi="Times New Roman" w:cs="Times New Roman"/>
          <w:i/>
          <w:iCs/>
        </w:rPr>
        <w:t xml:space="preserve">Gynécologie Obstétrique Fertil. </w:t>
      </w:r>
      <w:r w:rsidRPr="002F2B2F">
        <w:rPr>
          <w:rFonts w:ascii="Times New Roman" w:hAnsi="Times New Roman" w:cs="Times New Roman"/>
          <w:i/>
          <w:iCs/>
          <w:lang w:val="en-US"/>
        </w:rPr>
        <w:t>Sénologie</w:t>
      </w:r>
      <w:r w:rsidRPr="002F2B2F">
        <w:rPr>
          <w:rFonts w:ascii="Times New Roman" w:hAnsi="Times New Roman" w:cs="Times New Roman"/>
          <w:lang w:val="en-US"/>
        </w:rPr>
        <w:t>, vol. 51,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7, p. 367‑371, juill. 2023, doi: 10.1016/j.gofs.2023.03.007.</w:t>
      </w:r>
    </w:p>
    <w:p w14:paraId="1927F080"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[13]</w:t>
      </w:r>
      <w:r w:rsidRPr="002F2B2F">
        <w:rPr>
          <w:rFonts w:ascii="Times New Roman" w:hAnsi="Times New Roman" w:cs="Times New Roman"/>
          <w:lang w:val="en-US"/>
        </w:rPr>
        <w:tab/>
        <w:t xml:space="preserve">E. Wall </w:t>
      </w:r>
      <w:r w:rsidRPr="002F2B2F">
        <w:rPr>
          <w:rFonts w:ascii="Times New Roman" w:hAnsi="Times New Roman" w:cs="Times New Roman"/>
          <w:i/>
          <w:iCs/>
          <w:lang w:val="en-US"/>
        </w:rPr>
        <w:t>et al.</w:t>
      </w:r>
      <w:r w:rsidRPr="002F2B2F">
        <w:rPr>
          <w:rFonts w:ascii="Times New Roman" w:hAnsi="Times New Roman" w:cs="Times New Roman"/>
          <w:lang w:val="en-US"/>
        </w:rPr>
        <w:t xml:space="preserve">, « 716 Outcomes from a 15 Year Review of Cystic Hygroma », </w:t>
      </w:r>
      <w:r w:rsidRPr="002F2B2F">
        <w:rPr>
          <w:rFonts w:ascii="Times New Roman" w:hAnsi="Times New Roman" w:cs="Times New Roman"/>
          <w:i/>
          <w:iCs/>
          <w:lang w:val="en-US"/>
        </w:rPr>
        <w:t>Am. J. Obstet. Gynecol.</w:t>
      </w:r>
      <w:r w:rsidRPr="002F2B2F">
        <w:rPr>
          <w:rFonts w:ascii="Times New Roman" w:hAnsi="Times New Roman" w:cs="Times New Roman"/>
          <w:lang w:val="en-US"/>
        </w:rPr>
        <w:t>, vol. 230,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1, Supplement, p. S383, janv. 2024, doi: 10.1016/j.ajog.2023.11.742.</w:t>
      </w:r>
    </w:p>
    <w:p w14:paraId="2C42137A"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[14]</w:t>
      </w:r>
      <w:r w:rsidRPr="002F2B2F">
        <w:rPr>
          <w:rFonts w:ascii="Times New Roman" w:hAnsi="Times New Roman" w:cs="Times New Roman"/>
          <w:lang w:val="en-US"/>
        </w:rPr>
        <w:tab/>
        <w:t xml:space="preserve">M. Grande </w:t>
      </w:r>
      <w:r w:rsidRPr="002F2B2F">
        <w:rPr>
          <w:rFonts w:ascii="Times New Roman" w:hAnsi="Times New Roman" w:cs="Times New Roman"/>
          <w:i/>
          <w:iCs/>
          <w:lang w:val="en-US"/>
        </w:rPr>
        <w:t>et al.</w:t>
      </w:r>
      <w:r w:rsidRPr="002F2B2F">
        <w:rPr>
          <w:rFonts w:ascii="Times New Roman" w:hAnsi="Times New Roman" w:cs="Times New Roman"/>
          <w:lang w:val="en-US"/>
        </w:rPr>
        <w:t xml:space="preserve">, « Genomic microarray in fetuses with increased nuchal translucency and normal karyotype: a systematic review and meta-analysis », </w:t>
      </w:r>
      <w:r w:rsidRPr="002F2B2F">
        <w:rPr>
          <w:rFonts w:ascii="Times New Roman" w:hAnsi="Times New Roman" w:cs="Times New Roman"/>
          <w:i/>
          <w:iCs/>
          <w:lang w:val="en-US"/>
        </w:rPr>
        <w:t xml:space="preserve">Ultrasound Obstet. </w:t>
      </w:r>
      <w:r w:rsidRPr="002F2B2F">
        <w:rPr>
          <w:rFonts w:ascii="Times New Roman" w:hAnsi="Times New Roman" w:cs="Times New Roman"/>
          <w:i/>
          <w:iCs/>
          <w:lang w:val="en-US"/>
        </w:rPr>
        <w:lastRenderedPageBreak/>
        <w:t>Gynecol. Off. J. Int. Soc. Ultrasound Obstet. Gynecol.</w:t>
      </w:r>
      <w:r w:rsidRPr="002F2B2F">
        <w:rPr>
          <w:rFonts w:ascii="Times New Roman" w:hAnsi="Times New Roman" w:cs="Times New Roman"/>
          <w:lang w:val="en-US"/>
        </w:rPr>
        <w:t>, vol. 46,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6, p. 650‑658, déc. 2015, doi: 10.1002/uog.14880.</w:t>
      </w:r>
    </w:p>
    <w:p w14:paraId="7DF1F2E7" w14:textId="77777777" w:rsidR="002F2B2F" w:rsidRPr="002F2B2F" w:rsidRDefault="002F2B2F" w:rsidP="002F2B2F">
      <w:pPr>
        <w:pStyle w:val="Bibliographie"/>
        <w:rPr>
          <w:rFonts w:ascii="Times New Roman" w:hAnsi="Times New Roman" w:cs="Times New Roman"/>
        </w:rPr>
      </w:pPr>
      <w:r w:rsidRPr="002F2B2F">
        <w:rPr>
          <w:rFonts w:ascii="Times New Roman" w:hAnsi="Times New Roman" w:cs="Times New Roman"/>
        </w:rPr>
        <w:t>[15]</w:t>
      </w:r>
      <w:r w:rsidRPr="002F2B2F">
        <w:rPr>
          <w:rFonts w:ascii="Times New Roman" w:hAnsi="Times New Roman" w:cs="Times New Roman"/>
        </w:rPr>
        <w:tab/>
        <w:t xml:space="preserve">M. Egloff </w:t>
      </w:r>
      <w:r w:rsidRPr="002F2B2F">
        <w:rPr>
          <w:rFonts w:ascii="Times New Roman" w:hAnsi="Times New Roman" w:cs="Times New Roman"/>
          <w:i/>
          <w:iCs/>
        </w:rPr>
        <w:t>et al.</w:t>
      </w:r>
      <w:r w:rsidRPr="002F2B2F">
        <w:rPr>
          <w:rFonts w:ascii="Times New Roman" w:hAnsi="Times New Roman" w:cs="Times New Roman"/>
        </w:rPr>
        <w:t xml:space="preserve">, « Apport de l’ACPA dans le diagnostic étiologique des fœtus avec hyperclarté nucale au premier trimestre de grossesse : étude rétrospective multicentrique nationale incluant 720 fœtus », </w:t>
      </w:r>
      <w:r w:rsidRPr="002F2B2F">
        <w:rPr>
          <w:rFonts w:ascii="Times New Roman" w:hAnsi="Times New Roman" w:cs="Times New Roman"/>
          <w:i/>
          <w:iCs/>
        </w:rPr>
        <w:t>Morphologie</w:t>
      </w:r>
      <w:r w:rsidRPr="002F2B2F">
        <w:rPr>
          <w:rFonts w:ascii="Times New Roman" w:hAnsi="Times New Roman" w:cs="Times New Roman"/>
        </w:rPr>
        <w:t>, vol. 101, n</w:t>
      </w:r>
      <w:r w:rsidRPr="002F2B2F">
        <w:rPr>
          <w:rFonts w:ascii="Times New Roman" w:hAnsi="Times New Roman" w:cs="Times New Roman"/>
          <w:vertAlign w:val="superscript"/>
        </w:rPr>
        <w:t>o</w:t>
      </w:r>
      <w:r w:rsidRPr="002F2B2F">
        <w:rPr>
          <w:rFonts w:ascii="Times New Roman" w:hAnsi="Times New Roman" w:cs="Times New Roman"/>
        </w:rPr>
        <w:t xml:space="preserve"> 335, p. 254‑255, déc. 2017, doi: 10.1016/j.morpho.2017.07.037.</w:t>
      </w:r>
    </w:p>
    <w:p w14:paraId="460081FA"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[16]</w:t>
      </w:r>
      <w:r w:rsidRPr="002F2B2F">
        <w:rPr>
          <w:rFonts w:ascii="Times New Roman" w:hAnsi="Times New Roman" w:cs="Times New Roman"/>
          <w:lang w:val="en-US"/>
        </w:rPr>
        <w:tab/>
        <w:t xml:space="preserve">E. Pergament, C. Alamillo, K. Sak, et M. Fiddler, « Genetic assessment following increased nuchal translucency and normal karyotype », </w:t>
      </w:r>
      <w:r w:rsidRPr="002F2B2F">
        <w:rPr>
          <w:rFonts w:ascii="Times New Roman" w:hAnsi="Times New Roman" w:cs="Times New Roman"/>
          <w:i/>
          <w:iCs/>
          <w:lang w:val="en-US"/>
        </w:rPr>
        <w:t>Prenat. Diagn.</w:t>
      </w:r>
      <w:r w:rsidRPr="002F2B2F">
        <w:rPr>
          <w:rFonts w:ascii="Times New Roman" w:hAnsi="Times New Roman" w:cs="Times New Roman"/>
          <w:lang w:val="en-US"/>
        </w:rPr>
        <w:t>, vol. 31,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3, p. 307‑310, mars 2011, doi: 10.1002/pd.2718.</w:t>
      </w:r>
    </w:p>
    <w:p w14:paraId="1C87299E" w14:textId="77777777" w:rsidR="002F2B2F" w:rsidRPr="002F2B2F" w:rsidRDefault="002F2B2F" w:rsidP="002F2B2F">
      <w:pPr>
        <w:pStyle w:val="Bibliographie"/>
        <w:rPr>
          <w:rFonts w:ascii="Times New Roman" w:hAnsi="Times New Roman" w:cs="Times New Roman"/>
        </w:rPr>
      </w:pPr>
      <w:r w:rsidRPr="002F2B2F">
        <w:rPr>
          <w:rFonts w:ascii="Times New Roman" w:hAnsi="Times New Roman" w:cs="Times New Roman"/>
          <w:lang w:val="en-US"/>
        </w:rPr>
        <w:t>[17]</w:t>
      </w:r>
      <w:r w:rsidRPr="002F2B2F">
        <w:rPr>
          <w:rFonts w:ascii="Times New Roman" w:hAnsi="Times New Roman" w:cs="Times New Roman"/>
          <w:lang w:val="en-US"/>
        </w:rPr>
        <w:tab/>
        <w:t xml:space="preserve">A. Gezdirici, A. Ekiz, E. Y. Güleç, B. Kaya, S. Sezer, et A. Atış Aydın, « How necessary is to analyze PTPN11 gene in fetuses with first trimester cystic hygroma and normal karyotype? », </w:t>
      </w:r>
      <w:r w:rsidRPr="002F2B2F">
        <w:rPr>
          <w:rFonts w:ascii="Times New Roman" w:hAnsi="Times New Roman" w:cs="Times New Roman"/>
          <w:i/>
          <w:iCs/>
          <w:lang w:val="en-US"/>
        </w:rPr>
        <w:t xml:space="preserve">J. Matern.-Fetal Neonatal Med. Off. J. Eur. Assoc. Perinat. Med. Fed. Asia Ocean. Perinat. Soc. Int. Soc. </w:t>
      </w:r>
      <w:r w:rsidRPr="002F2B2F">
        <w:rPr>
          <w:rFonts w:ascii="Times New Roman" w:hAnsi="Times New Roman" w:cs="Times New Roman"/>
          <w:i/>
          <w:iCs/>
        </w:rPr>
        <w:t>Perinat. Obstet.</w:t>
      </w:r>
      <w:r w:rsidRPr="002F2B2F">
        <w:rPr>
          <w:rFonts w:ascii="Times New Roman" w:hAnsi="Times New Roman" w:cs="Times New Roman"/>
        </w:rPr>
        <w:t>, vol. 30, n</w:t>
      </w:r>
      <w:r w:rsidRPr="002F2B2F">
        <w:rPr>
          <w:rFonts w:ascii="Times New Roman" w:hAnsi="Times New Roman" w:cs="Times New Roman"/>
          <w:vertAlign w:val="superscript"/>
        </w:rPr>
        <w:t>o</w:t>
      </w:r>
      <w:r w:rsidRPr="002F2B2F">
        <w:rPr>
          <w:rFonts w:ascii="Times New Roman" w:hAnsi="Times New Roman" w:cs="Times New Roman"/>
        </w:rPr>
        <w:t xml:space="preserve"> 8, p. 938‑941, avr. 2017, doi: 10.1080/14767058.2016.1191463.</w:t>
      </w:r>
    </w:p>
    <w:p w14:paraId="0854450E"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rPr>
        <w:t>[18]</w:t>
      </w:r>
      <w:r w:rsidRPr="002F2B2F">
        <w:rPr>
          <w:rFonts w:ascii="Times New Roman" w:hAnsi="Times New Roman" w:cs="Times New Roman"/>
        </w:rPr>
        <w:tab/>
        <w:t xml:space="preserve">J. Beal </w:t>
      </w:r>
      <w:r w:rsidRPr="002F2B2F">
        <w:rPr>
          <w:rFonts w:ascii="Times New Roman" w:hAnsi="Times New Roman" w:cs="Times New Roman"/>
          <w:i/>
          <w:iCs/>
        </w:rPr>
        <w:t>et al.</w:t>
      </w:r>
      <w:r w:rsidRPr="002F2B2F">
        <w:rPr>
          <w:rFonts w:ascii="Times New Roman" w:hAnsi="Times New Roman" w:cs="Times New Roman"/>
        </w:rPr>
        <w:t xml:space="preserve">, « L’apport de l’ACPA dans la prise en charge des hyperclartés nucales », </w:t>
      </w:r>
      <w:r w:rsidRPr="002F2B2F">
        <w:rPr>
          <w:rFonts w:ascii="Times New Roman" w:hAnsi="Times New Roman" w:cs="Times New Roman"/>
          <w:i/>
          <w:iCs/>
        </w:rPr>
        <w:t xml:space="preserve">Gynécologie Obstétrique Fertil. </w:t>
      </w:r>
      <w:r w:rsidRPr="002F2B2F">
        <w:rPr>
          <w:rFonts w:ascii="Times New Roman" w:hAnsi="Times New Roman" w:cs="Times New Roman"/>
          <w:i/>
          <w:iCs/>
          <w:lang w:val="en-US"/>
        </w:rPr>
        <w:t>Sénologie</w:t>
      </w:r>
      <w:r w:rsidRPr="002F2B2F">
        <w:rPr>
          <w:rFonts w:ascii="Times New Roman" w:hAnsi="Times New Roman" w:cs="Times New Roman"/>
          <w:lang w:val="en-US"/>
        </w:rPr>
        <w:t>, vol. 48,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2, p. 174‑180, févr. 2020, doi: 10.1016/j.gofs.2019.10.007.</w:t>
      </w:r>
    </w:p>
    <w:p w14:paraId="23E9D579"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[19]</w:t>
      </w:r>
      <w:r w:rsidRPr="002F2B2F">
        <w:rPr>
          <w:rFonts w:ascii="Times New Roman" w:hAnsi="Times New Roman" w:cs="Times New Roman"/>
          <w:lang w:val="en-US"/>
        </w:rPr>
        <w:tab/>
        <w:t xml:space="preserve">O. Äyräs, M. Eronen, M. Tikkanen, P. Rahkola-Soisalo, J. Paavonen, et V. Stefanovic, « Long-term outcome in apparently healthy children with increased nuchal translucency in the first trimester screening », </w:t>
      </w:r>
      <w:r w:rsidRPr="002F2B2F">
        <w:rPr>
          <w:rFonts w:ascii="Times New Roman" w:hAnsi="Times New Roman" w:cs="Times New Roman"/>
          <w:i/>
          <w:iCs/>
          <w:lang w:val="en-US"/>
        </w:rPr>
        <w:t>Acta Obstet. Gynecol. Scand.</w:t>
      </w:r>
      <w:r w:rsidRPr="002F2B2F">
        <w:rPr>
          <w:rFonts w:ascii="Times New Roman" w:hAnsi="Times New Roman" w:cs="Times New Roman"/>
          <w:lang w:val="en-US"/>
        </w:rPr>
        <w:t>, vol. 95,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5, p. 541‑546, mai 2016, doi: 10.1111/aogs.12878.</w:t>
      </w:r>
    </w:p>
    <w:p w14:paraId="5CAF3CF3"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[20]</w:t>
      </w:r>
      <w:r w:rsidRPr="002F2B2F">
        <w:rPr>
          <w:rFonts w:ascii="Times New Roman" w:hAnsi="Times New Roman" w:cs="Times New Roman"/>
          <w:lang w:val="en-US"/>
        </w:rPr>
        <w:tab/>
        <w:t xml:space="preserve">C. Cao, F. Liu, Y. Yang, Q. Zhang, J. Huang, et X. Liu, « Prenatal whole-exome sequencing in fetuses with increased nuchal translucency », </w:t>
      </w:r>
      <w:r w:rsidRPr="002F2B2F">
        <w:rPr>
          <w:rFonts w:ascii="Times New Roman" w:hAnsi="Times New Roman" w:cs="Times New Roman"/>
          <w:i/>
          <w:iCs/>
          <w:lang w:val="en-US"/>
        </w:rPr>
        <w:t>Mol. Genet. Genomic Med.</w:t>
      </w:r>
      <w:r w:rsidRPr="002F2B2F">
        <w:rPr>
          <w:rFonts w:ascii="Times New Roman" w:hAnsi="Times New Roman" w:cs="Times New Roman"/>
          <w:lang w:val="en-US"/>
        </w:rPr>
        <w:t>, vol. 11,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11, p. e2246, nov. 2023, doi: 10.1002/mgg3.2246.</w:t>
      </w:r>
    </w:p>
    <w:p w14:paraId="49C226BF" w14:textId="77777777" w:rsidR="002F2B2F" w:rsidRPr="002F2B2F" w:rsidRDefault="002F2B2F" w:rsidP="002F2B2F">
      <w:pPr>
        <w:pStyle w:val="Bibliographie"/>
        <w:rPr>
          <w:rFonts w:ascii="Times New Roman" w:hAnsi="Times New Roman" w:cs="Times New Roman"/>
          <w:lang w:val="en-US"/>
        </w:rPr>
      </w:pPr>
      <w:r w:rsidRPr="002F2B2F">
        <w:rPr>
          <w:rFonts w:ascii="Times New Roman" w:hAnsi="Times New Roman" w:cs="Times New Roman"/>
          <w:lang w:val="en-US"/>
        </w:rPr>
        <w:t>[21]</w:t>
      </w:r>
      <w:r w:rsidRPr="002F2B2F">
        <w:rPr>
          <w:rFonts w:ascii="Times New Roman" w:hAnsi="Times New Roman" w:cs="Times New Roman"/>
          <w:lang w:val="en-US"/>
        </w:rPr>
        <w:tab/>
        <w:t xml:space="preserve">M. Pauta, R. J. Martinez-Portilla, et A. Borrell, « Diagnostic yield of next-generation sequencing in fetuses with isolated increased nuchal translucency: systematic review and meta-analysis », </w:t>
      </w:r>
      <w:r w:rsidRPr="002F2B2F">
        <w:rPr>
          <w:rFonts w:ascii="Times New Roman" w:hAnsi="Times New Roman" w:cs="Times New Roman"/>
          <w:i/>
          <w:iCs/>
          <w:lang w:val="en-US"/>
        </w:rPr>
        <w:t>Ultrasound Obstet. Gynecol. Off. J. Int. Soc. Ultrasound Obstet. Gynecol.</w:t>
      </w:r>
      <w:r w:rsidRPr="002F2B2F">
        <w:rPr>
          <w:rFonts w:ascii="Times New Roman" w:hAnsi="Times New Roman" w:cs="Times New Roman"/>
          <w:lang w:val="en-US"/>
        </w:rPr>
        <w:t>, vol. 59, n</w:t>
      </w:r>
      <w:r w:rsidRPr="002F2B2F">
        <w:rPr>
          <w:rFonts w:ascii="Times New Roman" w:hAnsi="Times New Roman" w:cs="Times New Roman"/>
          <w:vertAlign w:val="superscript"/>
          <w:lang w:val="en-US"/>
        </w:rPr>
        <w:t>o</w:t>
      </w:r>
      <w:r w:rsidRPr="002F2B2F">
        <w:rPr>
          <w:rFonts w:ascii="Times New Roman" w:hAnsi="Times New Roman" w:cs="Times New Roman"/>
          <w:lang w:val="en-US"/>
        </w:rPr>
        <w:t xml:space="preserve"> 1, p. 26‑32, janv. 2022, doi: 10.1002/uog.23746.</w:t>
      </w:r>
    </w:p>
    <w:p w14:paraId="38553984" w14:textId="77777777" w:rsidR="002F2B2F" w:rsidRPr="002F2B2F" w:rsidRDefault="002F2B2F" w:rsidP="002F2B2F">
      <w:pPr>
        <w:pStyle w:val="Bibliographie"/>
        <w:rPr>
          <w:rFonts w:ascii="Times New Roman" w:hAnsi="Times New Roman" w:cs="Times New Roman"/>
        </w:rPr>
      </w:pPr>
      <w:r w:rsidRPr="002F2B2F">
        <w:rPr>
          <w:rFonts w:ascii="Times New Roman" w:hAnsi="Times New Roman" w:cs="Times New Roman"/>
          <w:lang w:val="en-US"/>
        </w:rPr>
        <w:t>[22]</w:t>
      </w:r>
      <w:r w:rsidRPr="002F2B2F">
        <w:rPr>
          <w:rFonts w:ascii="Times New Roman" w:hAnsi="Times New Roman" w:cs="Times New Roman"/>
          <w:lang w:val="en-US"/>
        </w:rPr>
        <w:tab/>
        <w:t xml:space="preserve">R. Di Girolamo </w:t>
      </w:r>
      <w:r w:rsidRPr="002F2B2F">
        <w:rPr>
          <w:rFonts w:ascii="Times New Roman" w:hAnsi="Times New Roman" w:cs="Times New Roman"/>
          <w:i/>
          <w:iCs/>
          <w:lang w:val="en-US"/>
        </w:rPr>
        <w:t>et al.</w:t>
      </w:r>
      <w:r w:rsidRPr="002F2B2F">
        <w:rPr>
          <w:rFonts w:ascii="Times New Roman" w:hAnsi="Times New Roman" w:cs="Times New Roman"/>
          <w:lang w:val="en-US"/>
        </w:rPr>
        <w:t xml:space="preserve">, « Whole exome sequencing in fetuses with isolated increased nuchal translucency: a systematic review and meta-analysis », </w:t>
      </w:r>
      <w:r w:rsidRPr="002F2B2F">
        <w:rPr>
          <w:rFonts w:ascii="Times New Roman" w:hAnsi="Times New Roman" w:cs="Times New Roman"/>
          <w:i/>
          <w:iCs/>
          <w:lang w:val="en-US"/>
        </w:rPr>
        <w:t xml:space="preserve">J. Matern.-Fetal Neonatal Med. Off. J. Eur. Assoc. Perinat. Med. Fed. Asia Ocean. Perinat. Soc. Int. Soc. </w:t>
      </w:r>
      <w:r w:rsidRPr="002F2B2F">
        <w:rPr>
          <w:rFonts w:ascii="Times New Roman" w:hAnsi="Times New Roman" w:cs="Times New Roman"/>
          <w:i/>
          <w:iCs/>
        </w:rPr>
        <w:t>Perinat. Obstet.</w:t>
      </w:r>
      <w:r w:rsidRPr="002F2B2F">
        <w:rPr>
          <w:rFonts w:ascii="Times New Roman" w:hAnsi="Times New Roman" w:cs="Times New Roman"/>
        </w:rPr>
        <w:t>, vol. 36, n</w:t>
      </w:r>
      <w:r w:rsidRPr="002F2B2F">
        <w:rPr>
          <w:rFonts w:ascii="Times New Roman" w:hAnsi="Times New Roman" w:cs="Times New Roman"/>
          <w:vertAlign w:val="superscript"/>
        </w:rPr>
        <w:t>o</w:t>
      </w:r>
      <w:r w:rsidRPr="002F2B2F">
        <w:rPr>
          <w:rFonts w:ascii="Times New Roman" w:hAnsi="Times New Roman" w:cs="Times New Roman"/>
        </w:rPr>
        <w:t xml:space="preserve"> 1, p. 2193285, déc. 2023, doi: 10.1080/14767058.2023.2193285.</w:t>
      </w:r>
    </w:p>
    <w:p w14:paraId="69621DDD" w14:textId="20BD9AA1" w:rsidR="001B376C" w:rsidRPr="00815153" w:rsidRDefault="00FC2E64" w:rsidP="001B376C">
      <w:pPr>
        <w:rPr>
          <w:rFonts w:cstheme="majorBidi"/>
        </w:rPr>
      </w:pPr>
      <w:r>
        <w:rPr>
          <w:rFonts w:cstheme="majorBidi"/>
          <w:lang w:val="en-US"/>
        </w:rPr>
        <w:fldChar w:fldCharType="end"/>
      </w:r>
    </w:p>
    <w:p w14:paraId="247063C1" w14:textId="77777777" w:rsidR="00946A19" w:rsidRPr="00DF2AA0" w:rsidRDefault="00946A19" w:rsidP="00946A19">
      <w:pPr>
        <w:pStyle w:val="Titre1"/>
        <w:numPr>
          <w:ilvl w:val="0"/>
          <w:numId w:val="0"/>
        </w:numPr>
        <w:ind w:left="432"/>
      </w:pPr>
      <w:bookmarkStart w:id="60" w:name="_Toc176740410"/>
      <w:bookmarkStart w:id="61" w:name="_Toc176740453"/>
      <w:r w:rsidRPr="00DF2AA0">
        <w:t>Liste des figures</w:t>
      </w:r>
      <w:bookmarkEnd w:id="60"/>
      <w:r w:rsidRPr="00DF2AA0">
        <w:t xml:space="preserve"> </w:t>
      </w:r>
    </w:p>
    <w:p w14:paraId="06AFB803" w14:textId="4A4BBAA0" w:rsidR="00946A19" w:rsidRDefault="00946A19" w:rsidP="00946A19">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r w:rsidRPr="00DF2AA0">
        <w:fldChar w:fldCharType="begin"/>
      </w:r>
      <w:r w:rsidRPr="00DF2AA0">
        <w:instrText xml:space="preserve"> TOC \h \z \c "Figure" </w:instrText>
      </w:r>
      <w:r w:rsidRPr="00DF2AA0">
        <w:fldChar w:fldCharType="separate"/>
      </w:r>
      <w:hyperlink w:anchor="_Toc176740456" w:history="1">
        <w:r w:rsidRPr="009D3B24">
          <w:rPr>
            <w:rStyle w:val="Lienhypertexte"/>
            <w:noProof/>
          </w:rPr>
          <w:t xml:space="preserve">Figure 1 : Cytogénétique et génétique moléculaire (source : ABM) </w:t>
        </w:r>
        <w:r w:rsidRPr="009D3B24">
          <w:rPr>
            <w:rStyle w:val="Lienhypertexte"/>
            <w:rFonts w:ascii="Aptos" w:hAnsi="Aptos"/>
            <w:noProof/>
          </w:rPr>
          <w:t>[7]</w:t>
        </w:r>
        <w:r>
          <w:rPr>
            <w:noProof/>
            <w:webHidden/>
          </w:rPr>
          <w:tab/>
        </w:r>
        <w:r>
          <w:rPr>
            <w:noProof/>
            <w:webHidden/>
          </w:rPr>
          <w:fldChar w:fldCharType="begin"/>
        </w:r>
        <w:r>
          <w:rPr>
            <w:noProof/>
            <w:webHidden/>
          </w:rPr>
          <w:instrText xml:space="preserve"> PAGEREF _Toc176740456 \h </w:instrText>
        </w:r>
        <w:r>
          <w:rPr>
            <w:noProof/>
            <w:webHidden/>
          </w:rPr>
        </w:r>
        <w:r>
          <w:rPr>
            <w:noProof/>
            <w:webHidden/>
          </w:rPr>
          <w:fldChar w:fldCharType="separate"/>
        </w:r>
        <w:r w:rsidR="0077089E">
          <w:rPr>
            <w:noProof/>
            <w:webHidden/>
          </w:rPr>
          <w:t>8</w:t>
        </w:r>
        <w:r>
          <w:rPr>
            <w:noProof/>
            <w:webHidden/>
          </w:rPr>
          <w:fldChar w:fldCharType="end"/>
        </w:r>
      </w:hyperlink>
    </w:p>
    <w:p w14:paraId="1E32F6DA" w14:textId="70895EF9" w:rsidR="00946A19" w:rsidRDefault="0077089E" w:rsidP="00946A19">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57" w:history="1">
        <w:r w:rsidR="00946A19" w:rsidRPr="009D3B24">
          <w:rPr>
            <w:rStyle w:val="Lienhypertexte"/>
            <w:noProof/>
          </w:rPr>
          <w:t>Figure 2 : Flowchart : Issue des grossesses avec hyperclarté nucale au premier trimestre : analyse de 53 patientes</w:t>
        </w:r>
        <w:r w:rsidR="00946A19">
          <w:rPr>
            <w:noProof/>
            <w:webHidden/>
          </w:rPr>
          <w:tab/>
        </w:r>
        <w:r w:rsidR="00946A19">
          <w:rPr>
            <w:noProof/>
            <w:webHidden/>
          </w:rPr>
          <w:fldChar w:fldCharType="begin"/>
        </w:r>
        <w:r w:rsidR="00946A19">
          <w:rPr>
            <w:noProof/>
            <w:webHidden/>
          </w:rPr>
          <w:instrText xml:space="preserve"> PAGEREF _Toc176740457 \h </w:instrText>
        </w:r>
        <w:r w:rsidR="00946A19">
          <w:rPr>
            <w:noProof/>
            <w:webHidden/>
          </w:rPr>
        </w:r>
        <w:r w:rsidR="00946A19">
          <w:rPr>
            <w:noProof/>
            <w:webHidden/>
          </w:rPr>
          <w:fldChar w:fldCharType="separate"/>
        </w:r>
        <w:r>
          <w:rPr>
            <w:noProof/>
            <w:webHidden/>
          </w:rPr>
          <w:t>10</w:t>
        </w:r>
        <w:r w:rsidR="00946A19">
          <w:rPr>
            <w:noProof/>
            <w:webHidden/>
          </w:rPr>
          <w:fldChar w:fldCharType="end"/>
        </w:r>
      </w:hyperlink>
    </w:p>
    <w:p w14:paraId="2434BFAC" w14:textId="5918AAF9" w:rsidR="00946A19" w:rsidRDefault="0077089E" w:rsidP="00946A19">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58" w:history="1">
        <w:r w:rsidR="00946A19" w:rsidRPr="009D3B24">
          <w:rPr>
            <w:rStyle w:val="Lienhypertexte"/>
            <w:noProof/>
          </w:rPr>
          <w:t>Figure 3 : Répartition de la population d'étude en fonction de l'âge</w:t>
        </w:r>
        <w:r w:rsidR="00946A19">
          <w:rPr>
            <w:noProof/>
            <w:webHidden/>
          </w:rPr>
          <w:tab/>
        </w:r>
        <w:r w:rsidR="00946A19">
          <w:rPr>
            <w:noProof/>
            <w:webHidden/>
          </w:rPr>
          <w:fldChar w:fldCharType="begin"/>
        </w:r>
        <w:r w:rsidR="00946A19">
          <w:rPr>
            <w:noProof/>
            <w:webHidden/>
          </w:rPr>
          <w:instrText xml:space="preserve"> PAGEREF _Toc176740458 \h </w:instrText>
        </w:r>
        <w:r w:rsidR="00946A19">
          <w:rPr>
            <w:noProof/>
            <w:webHidden/>
          </w:rPr>
        </w:r>
        <w:r w:rsidR="00946A19">
          <w:rPr>
            <w:noProof/>
            <w:webHidden/>
          </w:rPr>
          <w:fldChar w:fldCharType="separate"/>
        </w:r>
        <w:r>
          <w:rPr>
            <w:noProof/>
            <w:webHidden/>
          </w:rPr>
          <w:t>11</w:t>
        </w:r>
        <w:r w:rsidR="00946A19">
          <w:rPr>
            <w:noProof/>
            <w:webHidden/>
          </w:rPr>
          <w:fldChar w:fldCharType="end"/>
        </w:r>
      </w:hyperlink>
    </w:p>
    <w:p w14:paraId="16A9DEFC" w14:textId="6FE58056" w:rsidR="00946A19" w:rsidRDefault="0077089E" w:rsidP="00946A19">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59" w:history="1">
        <w:r w:rsidR="00946A19" w:rsidRPr="009D3B24">
          <w:rPr>
            <w:rStyle w:val="Lienhypertexte"/>
            <w:noProof/>
          </w:rPr>
          <w:t>Figure 4 : Répartition de la population d'étude en fonction de la clarté nucale</w:t>
        </w:r>
        <w:r w:rsidR="00946A19">
          <w:rPr>
            <w:noProof/>
            <w:webHidden/>
          </w:rPr>
          <w:tab/>
        </w:r>
        <w:r w:rsidR="00946A19">
          <w:rPr>
            <w:noProof/>
            <w:webHidden/>
          </w:rPr>
          <w:fldChar w:fldCharType="begin"/>
        </w:r>
        <w:r w:rsidR="00946A19">
          <w:rPr>
            <w:noProof/>
            <w:webHidden/>
          </w:rPr>
          <w:instrText xml:space="preserve"> PAGEREF _Toc176740459 \h </w:instrText>
        </w:r>
        <w:r w:rsidR="00946A19">
          <w:rPr>
            <w:noProof/>
            <w:webHidden/>
          </w:rPr>
        </w:r>
        <w:r w:rsidR="00946A19">
          <w:rPr>
            <w:noProof/>
            <w:webHidden/>
          </w:rPr>
          <w:fldChar w:fldCharType="separate"/>
        </w:r>
        <w:r>
          <w:rPr>
            <w:noProof/>
            <w:webHidden/>
          </w:rPr>
          <w:t>12</w:t>
        </w:r>
        <w:r w:rsidR="00946A19">
          <w:rPr>
            <w:noProof/>
            <w:webHidden/>
          </w:rPr>
          <w:fldChar w:fldCharType="end"/>
        </w:r>
      </w:hyperlink>
    </w:p>
    <w:p w14:paraId="0DDC378D" w14:textId="156D43A6" w:rsidR="00946A19" w:rsidRDefault="0077089E" w:rsidP="00946A19">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60" w:history="1">
        <w:r w:rsidR="00946A19" w:rsidRPr="009D3B24">
          <w:rPr>
            <w:rStyle w:val="Lienhypertexte"/>
            <w:noProof/>
          </w:rPr>
          <w:t>Figure 5 : Répartition de la population d'étude en fonction des anomalies chromosomiques retrouvées au caryotype</w:t>
        </w:r>
        <w:r w:rsidR="00946A19">
          <w:rPr>
            <w:noProof/>
            <w:webHidden/>
          </w:rPr>
          <w:tab/>
        </w:r>
        <w:r w:rsidR="00946A19">
          <w:rPr>
            <w:noProof/>
            <w:webHidden/>
          </w:rPr>
          <w:fldChar w:fldCharType="begin"/>
        </w:r>
        <w:r w:rsidR="00946A19">
          <w:rPr>
            <w:noProof/>
            <w:webHidden/>
          </w:rPr>
          <w:instrText xml:space="preserve"> PAGEREF _Toc176740460 \h </w:instrText>
        </w:r>
        <w:r w:rsidR="00946A19">
          <w:rPr>
            <w:noProof/>
            <w:webHidden/>
          </w:rPr>
        </w:r>
        <w:r w:rsidR="00946A19">
          <w:rPr>
            <w:noProof/>
            <w:webHidden/>
          </w:rPr>
          <w:fldChar w:fldCharType="separate"/>
        </w:r>
        <w:r>
          <w:rPr>
            <w:noProof/>
            <w:webHidden/>
          </w:rPr>
          <w:t>13</w:t>
        </w:r>
        <w:r w:rsidR="00946A19">
          <w:rPr>
            <w:noProof/>
            <w:webHidden/>
          </w:rPr>
          <w:fldChar w:fldCharType="end"/>
        </w:r>
      </w:hyperlink>
    </w:p>
    <w:p w14:paraId="544BD312" w14:textId="0961C41D" w:rsidR="00946A19" w:rsidRDefault="0077089E" w:rsidP="00946A19">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61" w:history="1">
        <w:r w:rsidR="00946A19" w:rsidRPr="009D3B24">
          <w:rPr>
            <w:rStyle w:val="Lienhypertexte"/>
            <w:noProof/>
          </w:rPr>
          <w:t>Figure 6 : Ditribution de la clarté nucale par groupe</w:t>
        </w:r>
        <w:r w:rsidR="00946A19">
          <w:rPr>
            <w:noProof/>
            <w:webHidden/>
          </w:rPr>
          <w:tab/>
        </w:r>
        <w:r w:rsidR="00946A19">
          <w:rPr>
            <w:noProof/>
            <w:webHidden/>
          </w:rPr>
          <w:fldChar w:fldCharType="begin"/>
        </w:r>
        <w:r w:rsidR="00946A19">
          <w:rPr>
            <w:noProof/>
            <w:webHidden/>
          </w:rPr>
          <w:instrText xml:space="preserve"> PAGEREF _Toc176740461 \h </w:instrText>
        </w:r>
        <w:r w:rsidR="00946A19">
          <w:rPr>
            <w:noProof/>
            <w:webHidden/>
          </w:rPr>
        </w:r>
        <w:r w:rsidR="00946A19">
          <w:rPr>
            <w:noProof/>
            <w:webHidden/>
          </w:rPr>
          <w:fldChar w:fldCharType="separate"/>
        </w:r>
        <w:r>
          <w:rPr>
            <w:noProof/>
            <w:webHidden/>
          </w:rPr>
          <w:t>13</w:t>
        </w:r>
        <w:r w:rsidR="00946A19">
          <w:rPr>
            <w:noProof/>
            <w:webHidden/>
          </w:rPr>
          <w:fldChar w:fldCharType="end"/>
        </w:r>
      </w:hyperlink>
    </w:p>
    <w:p w14:paraId="7BED31E0" w14:textId="3D138091" w:rsidR="00946A19" w:rsidRDefault="0077089E" w:rsidP="00946A19">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62" w:history="1">
        <w:r w:rsidR="00946A19" w:rsidRPr="009D3B24">
          <w:rPr>
            <w:rStyle w:val="Lienhypertexte"/>
            <w:noProof/>
          </w:rPr>
          <w:t>Figure 7 : Estimation de la probabilité d'Anomalie chromosomique en fonction de la clarté nucale</w:t>
        </w:r>
        <w:r w:rsidR="00946A19">
          <w:rPr>
            <w:noProof/>
            <w:webHidden/>
          </w:rPr>
          <w:tab/>
        </w:r>
        <w:r w:rsidR="00946A19">
          <w:rPr>
            <w:noProof/>
            <w:webHidden/>
          </w:rPr>
          <w:fldChar w:fldCharType="begin"/>
        </w:r>
        <w:r w:rsidR="00946A19">
          <w:rPr>
            <w:noProof/>
            <w:webHidden/>
          </w:rPr>
          <w:instrText xml:space="preserve"> PAGEREF _Toc176740462 \h </w:instrText>
        </w:r>
        <w:r w:rsidR="00946A19">
          <w:rPr>
            <w:noProof/>
            <w:webHidden/>
          </w:rPr>
        </w:r>
        <w:r w:rsidR="00946A19">
          <w:rPr>
            <w:noProof/>
            <w:webHidden/>
          </w:rPr>
          <w:fldChar w:fldCharType="separate"/>
        </w:r>
        <w:r>
          <w:rPr>
            <w:noProof/>
            <w:webHidden/>
          </w:rPr>
          <w:t>14</w:t>
        </w:r>
        <w:r w:rsidR="00946A19">
          <w:rPr>
            <w:noProof/>
            <w:webHidden/>
          </w:rPr>
          <w:fldChar w:fldCharType="end"/>
        </w:r>
      </w:hyperlink>
    </w:p>
    <w:p w14:paraId="559F647F" w14:textId="72F37810" w:rsidR="00946A19" w:rsidRDefault="0077089E" w:rsidP="00946A19">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63" w:history="1">
        <w:r w:rsidR="00946A19" w:rsidRPr="009D3B24">
          <w:rPr>
            <w:rStyle w:val="Lienhypertexte"/>
            <w:noProof/>
          </w:rPr>
          <w:t>Figure 8: Issue de grossesse selon les deux groupes : présence d'anomalies chromosomiques Vs Absence d'anomalies chromosomiques</w:t>
        </w:r>
        <w:r w:rsidR="00946A19">
          <w:rPr>
            <w:noProof/>
            <w:webHidden/>
          </w:rPr>
          <w:tab/>
        </w:r>
        <w:r w:rsidR="00946A19">
          <w:rPr>
            <w:noProof/>
            <w:webHidden/>
          </w:rPr>
          <w:fldChar w:fldCharType="begin"/>
        </w:r>
        <w:r w:rsidR="00946A19">
          <w:rPr>
            <w:noProof/>
            <w:webHidden/>
          </w:rPr>
          <w:instrText xml:space="preserve"> PAGEREF _Toc176740463 \h </w:instrText>
        </w:r>
        <w:r w:rsidR="00946A19">
          <w:rPr>
            <w:noProof/>
            <w:webHidden/>
          </w:rPr>
        </w:r>
        <w:r w:rsidR="00946A19">
          <w:rPr>
            <w:noProof/>
            <w:webHidden/>
          </w:rPr>
          <w:fldChar w:fldCharType="separate"/>
        </w:r>
        <w:r>
          <w:rPr>
            <w:noProof/>
            <w:webHidden/>
          </w:rPr>
          <w:t>15</w:t>
        </w:r>
        <w:r w:rsidR="00946A19">
          <w:rPr>
            <w:noProof/>
            <w:webHidden/>
          </w:rPr>
          <w:fldChar w:fldCharType="end"/>
        </w:r>
      </w:hyperlink>
    </w:p>
    <w:p w14:paraId="5EDF3B5E" w14:textId="3DEA3AE6" w:rsidR="00946A19" w:rsidRDefault="0077089E" w:rsidP="00946A19">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64" w:history="1">
        <w:r w:rsidR="00946A19" w:rsidRPr="009D3B24">
          <w:rPr>
            <w:rStyle w:val="Lienhypertexte"/>
            <w:noProof/>
          </w:rPr>
          <w:t>Figure 9 : protocole de surveillance prénatale d'une hyperclarté nucale</w:t>
        </w:r>
        <w:r w:rsidR="00946A19">
          <w:rPr>
            <w:noProof/>
            <w:webHidden/>
          </w:rPr>
          <w:tab/>
        </w:r>
        <w:r w:rsidR="00946A19">
          <w:rPr>
            <w:noProof/>
            <w:webHidden/>
          </w:rPr>
          <w:fldChar w:fldCharType="begin"/>
        </w:r>
        <w:r w:rsidR="00946A19">
          <w:rPr>
            <w:noProof/>
            <w:webHidden/>
          </w:rPr>
          <w:instrText xml:space="preserve"> PAGEREF _Toc176740464 \h </w:instrText>
        </w:r>
        <w:r w:rsidR="00946A19">
          <w:rPr>
            <w:noProof/>
            <w:webHidden/>
          </w:rPr>
        </w:r>
        <w:r w:rsidR="00946A19">
          <w:rPr>
            <w:noProof/>
            <w:webHidden/>
          </w:rPr>
          <w:fldChar w:fldCharType="separate"/>
        </w:r>
        <w:r>
          <w:rPr>
            <w:noProof/>
            <w:webHidden/>
          </w:rPr>
          <w:t>18</w:t>
        </w:r>
        <w:r w:rsidR="00946A19">
          <w:rPr>
            <w:noProof/>
            <w:webHidden/>
          </w:rPr>
          <w:fldChar w:fldCharType="end"/>
        </w:r>
      </w:hyperlink>
    </w:p>
    <w:p w14:paraId="34F5802F" w14:textId="4F3D2BA6" w:rsidR="00946A19" w:rsidRDefault="0077089E" w:rsidP="00946A19">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65" w:history="1">
        <w:r w:rsidR="00946A19" w:rsidRPr="009D3B24">
          <w:rPr>
            <w:rStyle w:val="Lienhypertexte"/>
            <w:noProof/>
          </w:rPr>
          <w:t xml:space="preserve">Figure 10 : Analyse du risque de variants pathogènes identifiés par séquençage chez les fœtus présentant une translucidité nucale augmentée sans anomalies chromosomiques observées </w:t>
        </w:r>
        <w:r w:rsidR="00946A19" w:rsidRPr="009D3B24">
          <w:rPr>
            <w:rStyle w:val="Lienhypertexte"/>
            <w:rFonts w:ascii="Aptos" w:hAnsi="Aptos"/>
            <w:noProof/>
          </w:rPr>
          <w:t>[21]</w:t>
        </w:r>
        <w:r w:rsidR="00946A19">
          <w:rPr>
            <w:noProof/>
            <w:webHidden/>
          </w:rPr>
          <w:tab/>
        </w:r>
        <w:r w:rsidR="00946A19">
          <w:rPr>
            <w:noProof/>
            <w:webHidden/>
          </w:rPr>
          <w:fldChar w:fldCharType="begin"/>
        </w:r>
        <w:r w:rsidR="00946A19">
          <w:rPr>
            <w:noProof/>
            <w:webHidden/>
          </w:rPr>
          <w:instrText xml:space="preserve"> PAGEREF _Toc176740465 \h </w:instrText>
        </w:r>
        <w:r w:rsidR="00946A19">
          <w:rPr>
            <w:noProof/>
            <w:webHidden/>
          </w:rPr>
        </w:r>
        <w:r w:rsidR="00946A19">
          <w:rPr>
            <w:noProof/>
            <w:webHidden/>
          </w:rPr>
          <w:fldChar w:fldCharType="separate"/>
        </w:r>
        <w:r>
          <w:rPr>
            <w:noProof/>
            <w:webHidden/>
          </w:rPr>
          <w:t>28</w:t>
        </w:r>
        <w:r w:rsidR="00946A19">
          <w:rPr>
            <w:noProof/>
            <w:webHidden/>
          </w:rPr>
          <w:fldChar w:fldCharType="end"/>
        </w:r>
      </w:hyperlink>
    </w:p>
    <w:p w14:paraId="4943484A" w14:textId="77777777" w:rsidR="00946A19" w:rsidRPr="00DF2AA0" w:rsidRDefault="00946A19" w:rsidP="00946A19">
      <w:r w:rsidRPr="00DF2AA0">
        <w:fldChar w:fldCharType="end"/>
      </w:r>
    </w:p>
    <w:p w14:paraId="35392815" w14:textId="77777777" w:rsidR="00946A19" w:rsidRPr="00DF2AA0" w:rsidRDefault="00946A19" w:rsidP="00946A19">
      <w:pPr>
        <w:rPr>
          <w:rFonts w:asciiTheme="majorHAnsi" w:eastAsiaTheme="majorEastAsia" w:hAnsiTheme="majorHAnsi" w:cstheme="majorBidi"/>
          <w:b/>
          <w:bCs/>
          <w:color w:val="0F4761" w:themeColor="accent1" w:themeShade="BF"/>
          <w:sz w:val="28"/>
          <w:szCs w:val="28"/>
        </w:rPr>
      </w:pPr>
      <w:r w:rsidRPr="00DF2AA0">
        <w:br w:type="page"/>
      </w:r>
    </w:p>
    <w:p w14:paraId="6629F5D2" w14:textId="77777777" w:rsidR="00796A7C" w:rsidRPr="00DF2AA0" w:rsidRDefault="00796A7C" w:rsidP="00796A7C">
      <w:pPr>
        <w:pStyle w:val="Titre1"/>
        <w:numPr>
          <w:ilvl w:val="0"/>
          <w:numId w:val="0"/>
        </w:numPr>
        <w:ind w:left="432"/>
      </w:pPr>
      <w:bookmarkStart w:id="62" w:name="_Toc176740411"/>
      <w:r w:rsidRPr="00DF2AA0">
        <w:lastRenderedPageBreak/>
        <w:t>Liste des tableaux</w:t>
      </w:r>
      <w:bookmarkEnd w:id="62"/>
      <w:r w:rsidRPr="00DF2AA0">
        <w:t xml:space="preserve"> </w:t>
      </w:r>
    </w:p>
    <w:p w14:paraId="72C8736B" w14:textId="0695ED34" w:rsidR="00796A7C" w:rsidRDefault="00796A7C" w:rsidP="00796A7C">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r w:rsidRPr="00DF2AA0">
        <w:fldChar w:fldCharType="begin"/>
      </w:r>
      <w:r w:rsidRPr="00DF2AA0">
        <w:instrText xml:space="preserve"> TOC \h \z \c "Tableau" </w:instrText>
      </w:r>
      <w:r w:rsidRPr="00DF2AA0">
        <w:fldChar w:fldCharType="separate"/>
      </w:r>
      <w:hyperlink w:anchor="_Toc176740466" w:history="1">
        <w:r w:rsidRPr="00CA630B">
          <w:rPr>
            <w:rStyle w:val="Lienhypertexte"/>
            <w:noProof/>
          </w:rPr>
          <w:t>Tableau 1 : Caryotype et issue de la grossesse en cas d'anomalies découvertes à la T1</w:t>
        </w:r>
        <w:r>
          <w:rPr>
            <w:noProof/>
            <w:webHidden/>
          </w:rPr>
          <w:tab/>
        </w:r>
        <w:r>
          <w:rPr>
            <w:noProof/>
            <w:webHidden/>
          </w:rPr>
          <w:fldChar w:fldCharType="begin"/>
        </w:r>
        <w:r>
          <w:rPr>
            <w:noProof/>
            <w:webHidden/>
          </w:rPr>
          <w:instrText xml:space="preserve"> PAGEREF _Toc176740466 \h </w:instrText>
        </w:r>
        <w:r>
          <w:rPr>
            <w:noProof/>
            <w:webHidden/>
          </w:rPr>
        </w:r>
        <w:r>
          <w:rPr>
            <w:noProof/>
            <w:webHidden/>
          </w:rPr>
          <w:fldChar w:fldCharType="separate"/>
        </w:r>
        <w:r w:rsidR="0077089E">
          <w:rPr>
            <w:noProof/>
            <w:webHidden/>
          </w:rPr>
          <w:t>15</w:t>
        </w:r>
        <w:r>
          <w:rPr>
            <w:noProof/>
            <w:webHidden/>
          </w:rPr>
          <w:fldChar w:fldCharType="end"/>
        </w:r>
      </w:hyperlink>
    </w:p>
    <w:p w14:paraId="0F00D2ED" w14:textId="2A66C908" w:rsidR="00796A7C" w:rsidRDefault="0077089E" w:rsidP="00796A7C">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67" w:history="1">
        <w:r w:rsidR="00796A7C" w:rsidRPr="00CA630B">
          <w:rPr>
            <w:rStyle w:val="Lienhypertexte"/>
            <w:noProof/>
          </w:rPr>
          <w:t>Tableau 2 : Caryotype et issue de la grossesse en cas d'anomalies découvertes à la T2</w:t>
        </w:r>
        <w:r w:rsidR="00796A7C">
          <w:rPr>
            <w:noProof/>
            <w:webHidden/>
          </w:rPr>
          <w:tab/>
        </w:r>
        <w:r w:rsidR="00796A7C">
          <w:rPr>
            <w:noProof/>
            <w:webHidden/>
          </w:rPr>
          <w:fldChar w:fldCharType="begin"/>
        </w:r>
        <w:r w:rsidR="00796A7C">
          <w:rPr>
            <w:noProof/>
            <w:webHidden/>
          </w:rPr>
          <w:instrText xml:space="preserve"> PAGEREF _Toc176740467 \h </w:instrText>
        </w:r>
        <w:r w:rsidR="00796A7C">
          <w:rPr>
            <w:noProof/>
            <w:webHidden/>
          </w:rPr>
        </w:r>
        <w:r w:rsidR="00796A7C">
          <w:rPr>
            <w:noProof/>
            <w:webHidden/>
          </w:rPr>
          <w:fldChar w:fldCharType="separate"/>
        </w:r>
        <w:r>
          <w:rPr>
            <w:noProof/>
            <w:webHidden/>
          </w:rPr>
          <w:t>16</w:t>
        </w:r>
        <w:r w:rsidR="00796A7C">
          <w:rPr>
            <w:noProof/>
            <w:webHidden/>
          </w:rPr>
          <w:fldChar w:fldCharType="end"/>
        </w:r>
      </w:hyperlink>
    </w:p>
    <w:p w14:paraId="2DA875BC" w14:textId="243996B5" w:rsidR="00796A7C" w:rsidRDefault="0077089E" w:rsidP="00796A7C">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68" w:history="1">
        <w:r w:rsidR="00796A7C" w:rsidRPr="00CA630B">
          <w:rPr>
            <w:rStyle w:val="Lienhypertexte"/>
            <w:noProof/>
          </w:rPr>
          <w:t xml:space="preserve">Tableau 3 : Prévalence des malformations cardiaques majeures en fonction de la clarté nucale chez les fœtus avec un caryotype normal </w:t>
        </w:r>
        <w:r w:rsidR="00796A7C" w:rsidRPr="00CA630B">
          <w:rPr>
            <w:rStyle w:val="Lienhypertexte"/>
            <w:rFonts w:ascii="Aptos" w:hAnsi="Aptos"/>
            <w:noProof/>
          </w:rPr>
          <w:t>[10]</w:t>
        </w:r>
        <w:r w:rsidR="00796A7C" w:rsidRPr="00CA630B">
          <w:rPr>
            <w:rStyle w:val="Lienhypertexte"/>
            <w:noProof/>
          </w:rPr>
          <w:t xml:space="preserve"> </w:t>
        </w:r>
        <w:r w:rsidR="00796A7C" w:rsidRPr="00CA630B">
          <w:rPr>
            <w:rStyle w:val="Lienhypertexte"/>
            <w:rFonts w:ascii="Aptos" w:hAnsi="Aptos"/>
            <w:noProof/>
          </w:rPr>
          <w:t>[11]</w:t>
        </w:r>
        <w:r w:rsidR="00796A7C">
          <w:rPr>
            <w:noProof/>
            <w:webHidden/>
          </w:rPr>
          <w:tab/>
        </w:r>
        <w:r w:rsidR="00796A7C">
          <w:rPr>
            <w:noProof/>
            <w:webHidden/>
          </w:rPr>
          <w:fldChar w:fldCharType="begin"/>
        </w:r>
        <w:r w:rsidR="00796A7C">
          <w:rPr>
            <w:noProof/>
            <w:webHidden/>
          </w:rPr>
          <w:instrText xml:space="preserve"> PAGEREF _Toc176740468 \h </w:instrText>
        </w:r>
        <w:r w:rsidR="00796A7C">
          <w:rPr>
            <w:noProof/>
            <w:webHidden/>
          </w:rPr>
        </w:r>
        <w:r w:rsidR="00796A7C">
          <w:rPr>
            <w:noProof/>
            <w:webHidden/>
          </w:rPr>
          <w:fldChar w:fldCharType="separate"/>
        </w:r>
        <w:r>
          <w:rPr>
            <w:noProof/>
            <w:webHidden/>
          </w:rPr>
          <w:t>17</w:t>
        </w:r>
        <w:r w:rsidR="00796A7C">
          <w:rPr>
            <w:noProof/>
            <w:webHidden/>
          </w:rPr>
          <w:fldChar w:fldCharType="end"/>
        </w:r>
      </w:hyperlink>
    </w:p>
    <w:p w14:paraId="32B98A82" w14:textId="410D9385" w:rsidR="00796A7C" w:rsidRDefault="0077089E" w:rsidP="00796A7C">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69" w:history="1">
        <w:r w:rsidR="00796A7C" w:rsidRPr="00CA630B">
          <w:rPr>
            <w:rStyle w:val="Lienhypertexte"/>
            <w:noProof/>
          </w:rPr>
          <w:t>Tableau 4 :  Répartition des anomalies chromosomiques dans les cas de hygroma kystique fœtal</w:t>
        </w:r>
        <w:r w:rsidR="00796A7C">
          <w:rPr>
            <w:noProof/>
            <w:webHidden/>
          </w:rPr>
          <w:tab/>
        </w:r>
        <w:r w:rsidR="00796A7C">
          <w:rPr>
            <w:noProof/>
            <w:webHidden/>
          </w:rPr>
          <w:fldChar w:fldCharType="begin"/>
        </w:r>
        <w:r w:rsidR="00796A7C">
          <w:rPr>
            <w:noProof/>
            <w:webHidden/>
          </w:rPr>
          <w:instrText xml:space="preserve"> PAGEREF _Toc176740469 \h </w:instrText>
        </w:r>
        <w:r w:rsidR="00796A7C">
          <w:rPr>
            <w:noProof/>
            <w:webHidden/>
          </w:rPr>
        </w:r>
        <w:r w:rsidR="00796A7C">
          <w:rPr>
            <w:noProof/>
            <w:webHidden/>
          </w:rPr>
          <w:fldChar w:fldCharType="separate"/>
        </w:r>
        <w:r>
          <w:rPr>
            <w:noProof/>
            <w:webHidden/>
          </w:rPr>
          <w:t>19</w:t>
        </w:r>
        <w:r w:rsidR="00796A7C">
          <w:rPr>
            <w:noProof/>
            <w:webHidden/>
          </w:rPr>
          <w:fldChar w:fldCharType="end"/>
        </w:r>
      </w:hyperlink>
    </w:p>
    <w:p w14:paraId="13037592" w14:textId="18EF2DCF" w:rsidR="00796A7C" w:rsidRDefault="0077089E" w:rsidP="00796A7C">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70" w:history="1">
        <w:r w:rsidR="00796A7C" w:rsidRPr="00CA630B">
          <w:rPr>
            <w:rStyle w:val="Lienhypertexte"/>
            <w:noProof/>
          </w:rPr>
          <w:t>Tableau 5 : Analyse des gènes et mutations pour les syndromes associés à une épaisseur nucale accrue et un caryotype normal</w:t>
        </w:r>
        <w:r w:rsidR="00796A7C">
          <w:rPr>
            <w:noProof/>
            <w:webHidden/>
          </w:rPr>
          <w:tab/>
        </w:r>
        <w:r w:rsidR="00796A7C">
          <w:rPr>
            <w:noProof/>
            <w:webHidden/>
          </w:rPr>
          <w:fldChar w:fldCharType="begin"/>
        </w:r>
        <w:r w:rsidR="00796A7C">
          <w:rPr>
            <w:noProof/>
            <w:webHidden/>
          </w:rPr>
          <w:instrText xml:space="preserve"> PAGEREF _Toc176740470 \h </w:instrText>
        </w:r>
        <w:r w:rsidR="00796A7C">
          <w:rPr>
            <w:noProof/>
            <w:webHidden/>
          </w:rPr>
        </w:r>
        <w:r w:rsidR="00796A7C">
          <w:rPr>
            <w:noProof/>
            <w:webHidden/>
          </w:rPr>
          <w:fldChar w:fldCharType="separate"/>
        </w:r>
        <w:r>
          <w:rPr>
            <w:noProof/>
            <w:webHidden/>
          </w:rPr>
          <w:t>21</w:t>
        </w:r>
        <w:r w:rsidR="00796A7C">
          <w:rPr>
            <w:noProof/>
            <w:webHidden/>
          </w:rPr>
          <w:fldChar w:fldCharType="end"/>
        </w:r>
      </w:hyperlink>
    </w:p>
    <w:p w14:paraId="06C21B70" w14:textId="36F0B6C1" w:rsidR="00796A7C" w:rsidRDefault="0077089E" w:rsidP="00796A7C">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71" w:history="1">
        <w:r w:rsidR="00796A7C" w:rsidRPr="00CA630B">
          <w:rPr>
            <w:rStyle w:val="Lienhypertexte"/>
            <w:noProof/>
          </w:rPr>
          <w:t>Tableau 6 : Épaisseur de la translucidité nucale chez des enfants euploïdes présentant des anomalies majeures après un dépistage prénatal normal</w:t>
        </w:r>
        <w:r w:rsidR="00796A7C">
          <w:rPr>
            <w:noProof/>
            <w:webHidden/>
          </w:rPr>
          <w:tab/>
        </w:r>
        <w:r w:rsidR="00796A7C">
          <w:rPr>
            <w:noProof/>
            <w:webHidden/>
          </w:rPr>
          <w:fldChar w:fldCharType="begin"/>
        </w:r>
        <w:r w:rsidR="00796A7C">
          <w:rPr>
            <w:noProof/>
            <w:webHidden/>
          </w:rPr>
          <w:instrText xml:space="preserve"> PAGEREF _Toc176740471 \h </w:instrText>
        </w:r>
        <w:r w:rsidR="00796A7C">
          <w:rPr>
            <w:noProof/>
            <w:webHidden/>
          </w:rPr>
        </w:r>
        <w:r w:rsidR="00796A7C">
          <w:rPr>
            <w:noProof/>
            <w:webHidden/>
          </w:rPr>
          <w:fldChar w:fldCharType="separate"/>
        </w:r>
        <w:r>
          <w:rPr>
            <w:noProof/>
            <w:webHidden/>
          </w:rPr>
          <w:t>24</w:t>
        </w:r>
        <w:r w:rsidR="00796A7C">
          <w:rPr>
            <w:noProof/>
            <w:webHidden/>
          </w:rPr>
          <w:fldChar w:fldCharType="end"/>
        </w:r>
      </w:hyperlink>
    </w:p>
    <w:p w14:paraId="5FA35068" w14:textId="50E48EB5" w:rsidR="00796A7C" w:rsidRDefault="0077089E" w:rsidP="00796A7C">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72" w:history="1">
        <w:r w:rsidR="00796A7C" w:rsidRPr="00CA630B">
          <w:rPr>
            <w:rStyle w:val="Lienhypertexte"/>
            <w:noProof/>
          </w:rPr>
          <w:t>Tableau 7 : Défauts structurels majeurs et troubles génétiques chez des enfants après leur sortie de l'hôpital, avec épaisseur nucale accrue détectée</w:t>
        </w:r>
        <w:r w:rsidR="00796A7C">
          <w:rPr>
            <w:noProof/>
            <w:webHidden/>
          </w:rPr>
          <w:tab/>
        </w:r>
        <w:r w:rsidR="00796A7C">
          <w:rPr>
            <w:noProof/>
            <w:webHidden/>
          </w:rPr>
          <w:fldChar w:fldCharType="begin"/>
        </w:r>
        <w:r w:rsidR="00796A7C">
          <w:rPr>
            <w:noProof/>
            <w:webHidden/>
          </w:rPr>
          <w:instrText xml:space="preserve"> PAGEREF _Toc176740472 \h </w:instrText>
        </w:r>
        <w:r w:rsidR="00796A7C">
          <w:rPr>
            <w:noProof/>
            <w:webHidden/>
          </w:rPr>
        </w:r>
        <w:r w:rsidR="00796A7C">
          <w:rPr>
            <w:noProof/>
            <w:webHidden/>
          </w:rPr>
          <w:fldChar w:fldCharType="separate"/>
        </w:r>
        <w:r>
          <w:rPr>
            <w:noProof/>
            <w:webHidden/>
          </w:rPr>
          <w:t>25</w:t>
        </w:r>
        <w:r w:rsidR="00796A7C">
          <w:rPr>
            <w:noProof/>
            <w:webHidden/>
          </w:rPr>
          <w:fldChar w:fldCharType="end"/>
        </w:r>
      </w:hyperlink>
    </w:p>
    <w:p w14:paraId="175092E1" w14:textId="1AF0FFFF" w:rsidR="00796A7C" w:rsidRDefault="0077089E" w:rsidP="00796A7C">
      <w:pPr>
        <w:pStyle w:val="Tabledesillustrations"/>
        <w:tabs>
          <w:tab w:val="right" w:leader="dot" w:pos="9062"/>
        </w:tabs>
        <w:rPr>
          <w:rFonts w:asciiTheme="minorHAnsi" w:eastAsiaTheme="minorEastAsia" w:hAnsiTheme="minorHAnsi"/>
          <w:noProof/>
          <w:kern w:val="2"/>
          <w:szCs w:val="24"/>
          <w:lang w:val="en-150" w:eastAsia="en-150"/>
          <w14:ligatures w14:val="standardContextual"/>
        </w:rPr>
      </w:pPr>
      <w:hyperlink w:anchor="_Toc176740473" w:history="1">
        <w:r w:rsidR="00796A7C" w:rsidRPr="00CA630B">
          <w:rPr>
            <w:rStyle w:val="Lienhypertexte"/>
            <w:noProof/>
          </w:rPr>
          <w:t xml:space="preserve">Tableau 8 : Variants pathogènes identifiés par séquençage exomique trio chez des fœtus avec augmentation de la translucidité nucale </w:t>
        </w:r>
        <w:r w:rsidR="00796A7C" w:rsidRPr="00CA630B">
          <w:rPr>
            <w:rStyle w:val="Lienhypertexte"/>
            <w:rFonts w:ascii="Aptos" w:hAnsi="Aptos"/>
            <w:noProof/>
          </w:rPr>
          <w:t>[20]</w:t>
        </w:r>
        <w:r w:rsidR="00796A7C">
          <w:rPr>
            <w:noProof/>
            <w:webHidden/>
          </w:rPr>
          <w:tab/>
        </w:r>
        <w:r w:rsidR="00796A7C">
          <w:rPr>
            <w:noProof/>
            <w:webHidden/>
          </w:rPr>
          <w:fldChar w:fldCharType="begin"/>
        </w:r>
        <w:r w:rsidR="00796A7C">
          <w:rPr>
            <w:noProof/>
            <w:webHidden/>
          </w:rPr>
          <w:instrText xml:space="preserve"> PAGEREF _Toc176740473 \h </w:instrText>
        </w:r>
        <w:r w:rsidR="00796A7C">
          <w:rPr>
            <w:noProof/>
            <w:webHidden/>
          </w:rPr>
        </w:r>
        <w:r w:rsidR="00796A7C">
          <w:rPr>
            <w:noProof/>
            <w:webHidden/>
          </w:rPr>
          <w:fldChar w:fldCharType="separate"/>
        </w:r>
        <w:r>
          <w:rPr>
            <w:noProof/>
            <w:webHidden/>
          </w:rPr>
          <w:t>27</w:t>
        </w:r>
        <w:r w:rsidR="00796A7C">
          <w:rPr>
            <w:noProof/>
            <w:webHidden/>
          </w:rPr>
          <w:fldChar w:fldCharType="end"/>
        </w:r>
      </w:hyperlink>
    </w:p>
    <w:p w14:paraId="091F8733" w14:textId="77777777" w:rsidR="00796A7C" w:rsidRPr="00DF2AA0" w:rsidRDefault="00796A7C" w:rsidP="00796A7C">
      <w:r w:rsidRPr="00DF2AA0">
        <w:fldChar w:fldCharType="end"/>
      </w:r>
      <w:r w:rsidRPr="00DF2AA0">
        <w:br w:type="page"/>
      </w:r>
    </w:p>
    <w:p w14:paraId="742087F1" w14:textId="77777777" w:rsidR="001B376C" w:rsidRPr="00815153" w:rsidRDefault="001B376C" w:rsidP="001B376C">
      <w:pPr>
        <w:pStyle w:val="Titre1"/>
        <w:numPr>
          <w:ilvl w:val="0"/>
          <w:numId w:val="0"/>
        </w:numPr>
        <w:ind w:left="432"/>
      </w:pPr>
      <w:r w:rsidRPr="00815153">
        <w:lastRenderedPageBreak/>
        <w:t>Annexes</w:t>
      </w:r>
      <w:bookmarkEnd w:id="61"/>
      <w:r w:rsidRPr="00815153">
        <w:t xml:space="preserve"> </w:t>
      </w:r>
    </w:p>
    <w:p w14:paraId="1F0C0E88" w14:textId="77777777" w:rsidR="001B376C" w:rsidRPr="00815153" w:rsidRDefault="001B376C" w:rsidP="001B376C">
      <w:pPr>
        <w:pStyle w:val="Titre2"/>
        <w:numPr>
          <w:ilvl w:val="0"/>
          <w:numId w:val="0"/>
        </w:numPr>
        <w:ind w:left="576"/>
      </w:pPr>
      <w:bookmarkStart w:id="63" w:name="_Toc176740454"/>
      <w:r w:rsidRPr="00815153">
        <w:t>Données brutes</w:t>
      </w:r>
      <w:bookmarkEnd w:id="63"/>
      <w:r w:rsidRPr="00815153">
        <w:t xml:space="preserve"> </w:t>
      </w:r>
    </w:p>
    <w:p w14:paraId="2C963320" w14:textId="77777777" w:rsidR="001B376C" w:rsidRDefault="001B376C" w:rsidP="001B376C">
      <w:pPr>
        <w:rPr>
          <w:rFonts w:cstheme="majorBidi"/>
        </w:rPr>
      </w:pPr>
      <w:r w:rsidRPr="00D2396C">
        <w:rPr>
          <w:rFonts w:cstheme="majorBidi"/>
          <w:noProof/>
          <w:lang w:eastAsia="fr-FR"/>
        </w:rPr>
        <w:drawing>
          <wp:inline distT="0" distB="0" distL="0" distR="0" wp14:anchorId="76B1FC88" wp14:editId="2531F03C">
            <wp:extent cx="3190619" cy="7627419"/>
            <wp:effectExtent l="0" t="0" r="0" b="0"/>
            <wp:docPr id="2613817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81744" name="Picture 1" descr="A screenshot of a computer&#10;&#10;Description automatically generated"/>
                    <pic:cNvPicPr/>
                  </pic:nvPicPr>
                  <pic:blipFill>
                    <a:blip r:embed="rId27"/>
                    <a:stretch>
                      <a:fillRect/>
                    </a:stretch>
                  </pic:blipFill>
                  <pic:spPr>
                    <a:xfrm>
                      <a:off x="0" y="0"/>
                      <a:ext cx="3193890" cy="7635240"/>
                    </a:xfrm>
                    <a:prstGeom prst="rect">
                      <a:avLst/>
                    </a:prstGeom>
                  </pic:spPr>
                </pic:pic>
              </a:graphicData>
            </a:graphic>
          </wp:inline>
        </w:drawing>
      </w:r>
    </w:p>
    <w:p w14:paraId="1934238D" w14:textId="77777777" w:rsidR="001B376C" w:rsidRDefault="001B376C" w:rsidP="001B376C">
      <w:pPr>
        <w:pStyle w:val="Titre2"/>
        <w:numPr>
          <w:ilvl w:val="0"/>
          <w:numId w:val="0"/>
        </w:numPr>
        <w:ind w:left="576"/>
      </w:pPr>
      <w:bookmarkStart w:id="64" w:name="_Toc176740455"/>
      <w:r>
        <w:lastRenderedPageBreak/>
        <w:t>Traitement des données</w:t>
      </w:r>
      <w:bookmarkEnd w:id="64"/>
      <w:r>
        <w:t xml:space="preserve"> </w:t>
      </w:r>
    </w:p>
    <w:p w14:paraId="0044924C" w14:textId="77777777" w:rsidR="001B376C" w:rsidRDefault="001B376C" w:rsidP="001B376C">
      <w:pPr>
        <w:rPr>
          <w:rFonts w:cstheme="majorBidi"/>
        </w:rPr>
      </w:pPr>
      <w:r>
        <w:t xml:space="preserve">Voir plus de détails sur : </w:t>
      </w:r>
      <w:hyperlink r:id="rId28" w:history="1">
        <w:r w:rsidRPr="00AD4A0E">
          <w:rPr>
            <w:rStyle w:val="Lienhypertexte"/>
            <w:rFonts w:cstheme="majorBidi"/>
          </w:rPr>
          <w:t>www.asma.elafrit.com</w:t>
        </w:r>
      </w:hyperlink>
      <w:r>
        <w:rPr>
          <w:rFonts w:cstheme="majorBidi"/>
        </w:rPr>
        <w:t xml:space="preserve"> </w:t>
      </w:r>
    </w:p>
    <w:p w14:paraId="61AD1851" w14:textId="77777777" w:rsidR="001B376C" w:rsidRPr="007C039A" w:rsidRDefault="001B376C" w:rsidP="001B376C"/>
    <w:p w14:paraId="03D08601" w14:textId="77777777" w:rsidR="00680F40" w:rsidRDefault="00680F40"/>
    <w:sectPr w:rsidR="00680F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422B9"/>
    <w:multiLevelType w:val="multilevel"/>
    <w:tmpl w:val="8EDE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4503B"/>
    <w:multiLevelType w:val="hybridMultilevel"/>
    <w:tmpl w:val="74903F3C"/>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080A0690"/>
    <w:multiLevelType w:val="multilevel"/>
    <w:tmpl w:val="D31E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40CB1"/>
    <w:multiLevelType w:val="hybridMultilevel"/>
    <w:tmpl w:val="C37039C4"/>
    <w:lvl w:ilvl="0" w:tplc="1BECA9B2">
      <w:start w:val="5"/>
      <w:numFmt w:val="bullet"/>
      <w:lvlText w:val="-"/>
      <w:lvlJc w:val="left"/>
      <w:pPr>
        <w:ind w:left="465" w:hanging="360"/>
      </w:pPr>
      <w:rPr>
        <w:rFonts w:ascii="Calibri" w:eastAsiaTheme="minorHAnsi" w:hAnsi="Calibri" w:cs="Calibri"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4" w15:restartNumberingAfterBreak="0">
    <w:nsid w:val="0AAD4FB9"/>
    <w:multiLevelType w:val="hybridMultilevel"/>
    <w:tmpl w:val="5388FEC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15:restartNumberingAfterBreak="0">
    <w:nsid w:val="11DA78CB"/>
    <w:multiLevelType w:val="multilevel"/>
    <w:tmpl w:val="CBE6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725A7A"/>
    <w:multiLevelType w:val="multilevel"/>
    <w:tmpl w:val="656C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EE3015"/>
    <w:multiLevelType w:val="multilevel"/>
    <w:tmpl w:val="C62ABD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4551A0"/>
    <w:multiLevelType w:val="multilevel"/>
    <w:tmpl w:val="60F0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87C94"/>
    <w:multiLevelType w:val="multilevel"/>
    <w:tmpl w:val="057C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294F15"/>
    <w:multiLevelType w:val="multilevel"/>
    <w:tmpl w:val="302439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2A14C15"/>
    <w:multiLevelType w:val="hybridMultilevel"/>
    <w:tmpl w:val="213C6292"/>
    <w:lvl w:ilvl="0" w:tplc="EA4869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9F91A69"/>
    <w:multiLevelType w:val="multilevel"/>
    <w:tmpl w:val="EE501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AA2CE3"/>
    <w:multiLevelType w:val="multilevel"/>
    <w:tmpl w:val="7292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801E14"/>
    <w:multiLevelType w:val="hybridMultilevel"/>
    <w:tmpl w:val="5172F42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 w15:restartNumberingAfterBreak="0">
    <w:nsid w:val="50993211"/>
    <w:multiLevelType w:val="multilevel"/>
    <w:tmpl w:val="D2DE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F0B89"/>
    <w:multiLevelType w:val="hybridMultilevel"/>
    <w:tmpl w:val="8B5A6B9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53326FA9"/>
    <w:multiLevelType w:val="multilevel"/>
    <w:tmpl w:val="EFD6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941F57"/>
    <w:multiLevelType w:val="hybridMultilevel"/>
    <w:tmpl w:val="F7F6402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5F480635"/>
    <w:multiLevelType w:val="multilevel"/>
    <w:tmpl w:val="09CAC37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0" w15:restartNumberingAfterBreak="0">
    <w:nsid w:val="62617A0B"/>
    <w:multiLevelType w:val="multilevel"/>
    <w:tmpl w:val="AABEC3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F75A8B"/>
    <w:multiLevelType w:val="hybridMultilevel"/>
    <w:tmpl w:val="8B7A5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6C273C"/>
    <w:multiLevelType w:val="hybridMultilevel"/>
    <w:tmpl w:val="E634FCC2"/>
    <w:lvl w:ilvl="0" w:tplc="36A47E8E">
      <w:start w:val="1"/>
      <w:numFmt w:val="bullet"/>
      <w:lvlText w:val="–"/>
      <w:lvlJc w:val="left"/>
      <w:pPr>
        <w:ind w:left="644" w:hanging="360"/>
      </w:pPr>
      <w:rPr>
        <w:rFonts w:ascii="Arial" w:eastAsia="Arial" w:hAnsi="Arial" w:cs="Arial" w:hint="default"/>
      </w:rPr>
    </w:lvl>
    <w:lvl w:ilvl="1" w:tplc="AF7EF58C">
      <w:start w:val="1"/>
      <w:numFmt w:val="bullet"/>
      <w:lvlText w:val="o"/>
      <w:lvlJc w:val="left"/>
      <w:pPr>
        <w:ind w:left="1429" w:hanging="360"/>
      </w:pPr>
      <w:rPr>
        <w:rFonts w:ascii="Courier New" w:eastAsia="Courier New" w:hAnsi="Courier New" w:cs="Courier New" w:hint="default"/>
      </w:rPr>
    </w:lvl>
    <w:lvl w:ilvl="2" w:tplc="826851D2">
      <w:start w:val="1"/>
      <w:numFmt w:val="bullet"/>
      <w:lvlText w:val="§"/>
      <w:lvlJc w:val="left"/>
      <w:pPr>
        <w:ind w:left="2149" w:hanging="360"/>
      </w:pPr>
      <w:rPr>
        <w:rFonts w:ascii="Wingdings" w:eastAsia="Wingdings" w:hAnsi="Wingdings" w:cs="Wingdings" w:hint="default"/>
      </w:rPr>
    </w:lvl>
    <w:lvl w:ilvl="3" w:tplc="77E4DDB6">
      <w:start w:val="1"/>
      <w:numFmt w:val="bullet"/>
      <w:lvlText w:val="·"/>
      <w:lvlJc w:val="left"/>
      <w:pPr>
        <w:ind w:left="2869" w:hanging="360"/>
      </w:pPr>
      <w:rPr>
        <w:rFonts w:ascii="Symbol" w:eastAsia="Symbol" w:hAnsi="Symbol" w:cs="Symbol" w:hint="default"/>
      </w:rPr>
    </w:lvl>
    <w:lvl w:ilvl="4" w:tplc="0FE65E34">
      <w:start w:val="1"/>
      <w:numFmt w:val="bullet"/>
      <w:lvlText w:val="o"/>
      <w:lvlJc w:val="left"/>
      <w:pPr>
        <w:ind w:left="3589" w:hanging="360"/>
      </w:pPr>
      <w:rPr>
        <w:rFonts w:ascii="Courier New" w:eastAsia="Courier New" w:hAnsi="Courier New" w:cs="Courier New" w:hint="default"/>
      </w:rPr>
    </w:lvl>
    <w:lvl w:ilvl="5" w:tplc="657014D2">
      <w:start w:val="1"/>
      <w:numFmt w:val="bullet"/>
      <w:lvlText w:val="§"/>
      <w:lvlJc w:val="left"/>
      <w:pPr>
        <w:ind w:left="4309" w:hanging="360"/>
      </w:pPr>
      <w:rPr>
        <w:rFonts w:ascii="Wingdings" w:eastAsia="Wingdings" w:hAnsi="Wingdings" w:cs="Wingdings" w:hint="default"/>
      </w:rPr>
    </w:lvl>
    <w:lvl w:ilvl="6" w:tplc="1F3C8C94">
      <w:start w:val="1"/>
      <w:numFmt w:val="bullet"/>
      <w:lvlText w:val="·"/>
      <w:lvlJc w:val="left"/>
      <w:pPr>
        <w:ind w:left="5029" w:hanging="360"/>
      </w:pPr>
      <w:rPr>
        <w:rFonts w:ascii="Symbol" w:eastAsia="Symbol" w:hAnsi="Symbol" w:cs="Symbol" w:hint="default"/>
      </w:rPr>
    </w:lvl>
    <w:lvl w:ilvl="7" w:tplc="7C3EBC00">
      <w:start w:val="1"/>
      <w:numFmt w:val="bullet"/>
      <w:lvlText w:val="o"/>
      <w:lvlJc w:val="left"/>
      <w:pPr>
        <w:ind w:left="5749" w:hanging="360"/>
      </w:pPr>
      <w:rPr>
        <w:rFonts w:ascii="Courier New" w:eastAsia="Courier New" w:hAnsi="Courier New" w:cs="Courier New" w:hint="default"/>
      </w:rPr>
    </w:lvl>
    <w:lvl w:ilvl="8" w:tplc="03029BEE">
      <w:start w:val="1"/>
      <w:numFmt w:val="bullet"/>
      <w:lvlText w:val="§"/>
      <w:lvlJc w:val="left"/>
      <w:pPr>
        <w:ind w:left="6469" w:hanging="360"/>
      </w:pPr>
      <w:rPr>
        <w:rFonts w:ascii="Wingdings" w:eastAsia="Wingdings" w:hAnsi="Wingdings" w:cs="Wingdings" w:hint="default"/>
      </w:rPr>
    </w:lvl>
  </w:abstractNum>
  <w:abstractNum w:abstractNumId="23" w15:restartNumberingAfterBreak="0">
    <w:nsid w:val="76FC72E2"/>
    <w:multiLevelType w:val="multilevel"/>
    <w:tmpl w:val="2D4E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5A6197"/>
    <w:multiLevelType w:val="hybridMultilevel"/>
    <w:tmpl w:val="6904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0248BD"/>
    <w:multiLevelType w:val="multilevel"/>
    <w:tmpl w:val="660EA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1929559">
    <w:abstractNumId w:val="22"/>
  </w:num>
  <w:num w:numId="2" w16cid:durableId="540896338">
    <w:abstractNumId w:val="2"/>
  </w:num>
  <w:num w:numId="3" w16cid:durableId="1033654048">
    <w:abstractNumId w:val="20"/>
  </w:num>
  <w:num w:numId="4" w16cid:durableId="933242586">
    <w:abstractNumId w:val="6"/>
  </w:num>
  <w:num w:numId="5" w16cid:durableId="1736080362">
    <w:abstractNumId w:val="15"/>
  </w:num>
  <w:num w:numId="6" w16cid:durableId="1274172500">
    <w:abstractNumId w:val="8"/>
  </w:num>
  <w:num w:numId="7" w16cid:durableId="1958175786">
    <w:abstractNumId w:val="0"/>
  </w:num>
  <w:num w:numId="8" w16cid:durableId="1358384579">
    <w:abstractNumId w:val="9"/>
  </w:num>
  <w:num w:numId="9" w16cid:durableId="297299529">
    <w:abstractNumId w:val="17"/>
  </w:num>
  <w:num w:numId="10" w16cid:durableId="447239058">
    <w:abstractNumId w:val="23"/>
  </w:num>
  <w:num w:numId="11" w16cid:durableId="1158184148">
    <w:abstractNumId w:val="12"/>
  </w:num>
  <w:num w:numId="12" w16cid:durableId="1244680127">
    <w:abstractNumId w:val="25"/>
  </w:num>
  <w:num w:numId="13" w16cid:durableId="460610850">
    <w:abstractNumId w:val="5"/>
  </w:num>
  <w:num w:numId="14" w16cid:durableId="1901204440">
    <w:abstractNumId w:val="13"/>
  </w:num>
  <w:num w:numId="15" w16cid:durableId="1095134519">
    <w:abstractNumId w:val="11"/>
  </w:num>
  <w:num w:numId="16" w16cid:durableId="726563692">
    <w:abstractNumId w:val="3"/>
  </w:num>
  <w:num w:numId="17" w16cid:durableId="1553268805">
    <w:abstractNumId w:val="21"/>
  </w:num>
  <w:num w:numId="18" w16cid:durableId="425688766">
    <w:abstractNumId w:val="24"/>
  </w:num>
  <w:num w:numId="19" w16cid:durableId="942687416">
    <w:abstractNumId w:val="10"/>
  </w:num>
  <w:num w:numId="20" w16cid:durableId="1237323623">
    <w:abstractNumId w:val="7"/>
  </w:num>
  <w:num w:numId="21" w16cid:durableId="1559392085">
    <w:abstractNumId w:val="19"/>
  </w:num>
  <w:num w:numId="22" w16cid:durableId="24062333">
    <w:abstractNumId w:val="16"/>
  </w:num>
  <w:num w:numId="23" w16cid:durableId="981890945">
    <w:abstractNumId w:val="18"/>
  </w:num>
  <w:num w:numId="24" w16cid:durableId="530842233">
    <w:abstractNumId w:val="4"/>
  </w:num>
  <w:num w:numId="25" w16cid:durableId="1545604345">
    <w:abstractNumId w:val="14"/>
  </w:num>
  <w:num w:numId="26" w16cid:durableId="1747410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376C"/>
    <w:rsid w:val="00004EC9"/>
    <w:rsid w:val="00012D92"/>
    <w:rsid w:val="00025226"/>
    <w:rsid w:val="00026289"/>
    <w:rsid w:val="0008010E"/>
    <w:rsid w:val="00086B73"/>
    <w:rsid w:val="00093488"/>
    <w:rsid w:val="000A4FDE"/>
    <w:rsid w:val="000D440F"/>
    <w:rsid w:val="000E5513"/>
    <w:rsid w:val="000F49AE"/>
    <w:rsid w:val="000F6CE3"/>
    <w:rsid w:val="001144D8"/>
    <w:rsid w:val="00130C40"/>
    <w:rsid w:val="0017115A"/>
    <w:rsid w:val="00173C70"/>
    <w:rsid w:val="00181970"/>
    <w:rsid w:val="001B376C"/>
    <w:rsid w:val="001C6137"/>
    <w:rsid w:val="0024070D"/>
    <w:rsid w:val="002644AD"/>
    <w:rsid w:val="0029127F"/>
    <w:rsid w:val="002F2B2F"/>
    <w:rsid w:val="002F2C44"/>
    <w:rsid w:val="00357551"/>
    <w:rsid w:val="00393CED"/>
    <w:rsid w:val="003B0032"/>
    <w:rsid w:val="00403C00"/>
    <w:rsid w:val="0043528D"/>
    <w:rsid w:val="0043739D"/>
    <w:rsid w:val="00437E53"/>
    <w:rsid w:val="0045717A"/>
    <w:rsid w:val="004705CA"/>
    <w:rsid w:val="0049600B"/>
    <w:rsid w:val="004D5424"/>
    <w:rsid w:val="005351CE"/>
    <w:rsid w:val="005404A3"/>
    <w:rsid w:val="0054190F"/>
    <w:rsid w:val="00543460"/>
    <w:rsid w:val="00565F46"/>
    <w:rsid w:val="005738AD"/>
    <w:rsid w:val="005E7BAB"/>
    <w:rsid w:val="006009EF"/>
    <w:rsid w:val="00605680"/>
    <w:rsid w:val="00610210"/>
    <w:rsid w:val="006307E6"/>
    <w:rsid w:val="006514E8"/>
    <w:rsid w:val="0067120D"/>
    <w:rsid w:val="00680F40"/>
    <w:rsid w:val="00684921"/>
    <w:rsid w:val="006B4B8F"/>
    <w:rsid w:val="006C0F87"/>
    <w:rsid w:val="006D00DD"/>
    <w:rsid w:val="006D3782"/>
    <w:rsid w:val="006D3E90"/>
    <w:rsid w:val="006E3E6F"/>
    <w:rsid w:val="00702307"/>
    <w:rsid w:val="00730B98"/>
    <w:rsid w:val="0077089E"/>
    <w:rsid w:val="0078450B"/>
    <w:rsid w:val="00794FF7"/>
    <w:rsid w:val="00796A7C"/>
    <w:rsid w:val="007A2135"/>
    <w:rsid w:val="007C4973"/>
    <w:rsid w:val="007D5300"/>
    <w:rsid w:val="00814B2F"/>
    <w:rsid w:val="00815153"/>
    <w:rsid w:val="00844167"/>
    <w:rsid w:val="00863993"/>
    <w:rsid w:val="0086583A"/>
    <w:rsid w:val="0087598C"/>
    <w:rsid w:val="008912F7"/>
    <w:rsid w:val="00895323"/>
    <w:rsid w:val="008A0F8E"/>
    <w:rsid w:val="008A16DF"/>
    <w:rsid w:val="008B213C"/>
    <w:rsid w:val="008B222F"/>
    <w:rsid w:val="008B3FE1"/>
    <w:rsid w:val="008C104C"/>
    <w:rsid w:val="008D3575"/>
    <w:rsid w:val="008D6D72"/>
    <w:rsid w:val="008E5CE7"/>
    <w:rsid w:val="008F6EC1"/>
    <w:rsid w:val="00904444"/>
    <w:rsid w:val="00946A19"/>
    <w:rsid w:val="00952A5E"/>
    <w:rsid w:val="0095740C"/>
    <w:rsid w:val="009C18E7"/>
    <w:rsid w:val="009C61A8"/>
    <w:rsid w:val="009D3DF5"/>
    <w:rsid w:val="009F047E"/>
    <w:rsid w:val="00A06526"/>
    <w:rsid w:val="00A07CCC"/>
    <w:rsid w:val="00A414D6"/>
    <w:rsid w:val="00A41CA4"/>
    <w:rsid w:val="00AA697C"/>
    <w:rsid w:val="00B049A4"/>
    <w:rsid w:val="00B21E6A"/>
    <w:rsid w:val="00B604E1"/>
    <w:rsid w:val="00B84AE0"/>
    <w:rsid w:val="00B86634"/>
    <w:rsid w:val="00B87A3B"/>
    <w:rsid w:val="00B951F8"/>
    <w:rsid w:val="00B9668E"/>
    <w:rsid w:val="00BB64A3"/>
    <w:rsid w:val="00BE26DD"/>
    <w:rsid w:val="00BF0554"/>
    <w:rsid w:val="00C17F56"/>
    <w:rsid w:val="00C5469C"/>
    <w:rsid w:val="00C6444C"/>
    <w:rsid w:val="00C673D4"/>
    <w:rsid w:val="00C8789D"/>
    <w:rsid w:val="00D24BE5"/>
    <w:rsid w:val="00D43AE8"/>
    <w:rsid w:val="00D60947"/>
    <w:rsid w:val="00D61FBA"/>
    <w:rsid w:val="00DA16A9"/>
    <w:rsid w:val="00DB6ABB"/>
    <w:rsid w:val="00DC3652"/>
    <w:rsid w:val="00E4021E"/>
    <w:rsid w:val="00E421EF"/>
    <w:rsid w:val="00E43758"/>
    <w:rsid w:val="00E5504A"/>
    <w:rsid w:val="00E73A8D"/>
    <w:rsid w:val="00EA2EC9"/>
    <w:rsid w:val="00EC352B"/>
    <w:rsid w:val="00EC659E"/>
    <w:rsid w:val="00EF0BE8"/>
    <w:rsid w:val="00F0342F"/>
    <w:rsid w:val="00F14471"/>
    <w:rsid w:val="00F16513"/>
    <w:rsid w:val="00F313A1"/>
    <w:rsid w:val="00F83440"/>
    <w:rsid w:val="00FA3DBE"/>
    <w:rsid w:val="00FB6497"/>
    <w:rsid w:val="00FC2E64"/>
    <w:rsid w:val="00FD3691"/>
    <w:rsid w:val="00FF27A8"/>
    <w:rsid w:val="00FF2BFB"/>
    <w:rsid w:val="07C1FB97"/>
    <w:rsid w:val="0BDEBB49"/>
    <w:rsid w:val="0CF32E56"/>
    <w:rsid w:val="11D18B9F"/>
    <w:rsid w:val="15D86FB0"/>
    <w:rsid w:val="29E1E080"/>
    <w:rsid w:val="2D2564CD"/>
    <w:rsid w:val="34450A2F"/>
    <w:rsid w:val="361AA59F"/>
    <w:rsid w:val="3F2BD50C"/>
    <w:rsid w:val="4F726F74"/>
    <w:rsid w:val="58C2A83C"/>
    <w:rsid w:val="656FF13C"/>
    <w:rsid w:val="704E0859"/>
    <w:rsid w:val="71268380"/>
    <w:rsid w:val="7BABBE60"/>
    <w:rsid w:val="7C07339D"/>
    <w:rsid w:val="7CD3C966"/>
    <w:rsid w:val="7F541A1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D6427"/>
  <w15:docId w15:val="{2A404E4D-E13B-4B25-BFE5-7077BC17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307"/>
    <w:pPr>
      <w:spacing w:after="200" w:line="276" w:lineRule="auto"/>
      <w:jc w:val="both"/>
    </w:pPr>
    <w:rPr>
      <w:rFonts w:asciiTheme="majorBidi" w:hAnsiTheme="majorBidi"/>
      <w:kern w:val="0"/>
      <w:szCs w:val="22"/>
      <w14:ligatures w14:val="none"/>
    </w:rPr>
  </w:style>
  <w:style w:type="paragraph" w:styleId="Titre1">
    <w:name w:val="heading 1"/>
    <w:basedOn w:val="Normal"/>
    <w:next w:val="Normal"/>
    <w:link w:val="Titre1Car"/>
    <w:uiPriority w:val="9"/>
    <w:qFormat/>
    <w:rsid w:val="001B376C"/>
    <w:pPr>
      <w:keepNext/>
      <w:keepLines/>
      <w:numPr>
        <w:numId w:val="21"/>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1B376C"/>
    <w:pPr>
      <w:keepNext/>
      <w:keepLines/>
      <w:numPr>
        <w:ilvl w:val="1"/>
        <w:numId w:val="21"/>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1B376C"/>
    <w:pPr>
      <w:keepNext/>
      <w:keepLines/>
      <w:numPr>
        <w:ilvl w:val="2"/>
        <w:numId w:val="21"/>
      </w:numPr>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1B376C"/>
    <w:pPr>
      <w:keepNext/>
      <w:keepLines/>
      <w:numPr>
        <w:ilvl w:val="3"/>
        <w:numId w:val="21"/>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1B376C"/>
    <w:pPr>
      <w:keepNext/>
      <w:keepLines/>
      <w:numPr>
        <w:ilvl w:val="4"/>
        <w:numId w:val="21"/>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unhideWhenUsed/>
    <w:qFormat/>
    <w:rsid w:val="001B376C"/>
    <w:pPr>
      <w:keepNext/>
      <w:keepLines/>
      <w:numPr>
        <w:ilvl w:val="5"/>
        <w:numId w:val="21"/>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unhideWhenUsed/>
    <w:qFormat/>
    <w:rsid w:val="001B376C"/>
    <w:pPr>
      <w:keepNext/>
      <w:keepLines/>
      <w:numPr>
        <w:ilvl w:val="6"/>
        <w:numId w:val="21"/>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unhideWhenUsed/>
    <w:qFormat/>
    <w:rsid w:val="001B376C"/>
    <w:pPr>
      <w:keepNext/>
      <w:keepLines/>
      <w:numPr>
        <w:ilvl w:val="7"/>
        <w:numId w:val="21"/>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unhideWhenUsed/>
    <w:qFormat/>
    <w:rsid w:val="001B376C"/>
    <w:pPr>
      <w:keepNext/>
      <w:keepLines/>
      <w:numPr>
        <w:ilvl w:val="8"/>
        <w:numId w:val="21"/>
      </w:numPr>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376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1B376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1B376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1B376C"/>
    <w:rPr>
      <w:rFonts w:eastAsiaTheme="majorEastAsia" w:cstheme="majorBidi"/>
      <w:i/>
      <w:iCs/>
      <w:color w:val="0F4761" w:themeColor="accent1" w:themeShade="BF"/>
    </w:rPr>
  </w:style>
  <w:style w:type="character" w:customStyle="1" w:styleId="Titre5Car">
    <w:name w:val="Titre 5 Car"/>
    <w:basedOn w:val="Policepardfaut"/>
    <w:link w:val="Titre5"/>
    <w:uiPriority w:val="9"/>
    <w:rsid w:val="001B376C"/>
    <w:rPr>
      <w:rFonts w:eastAsiaTheme="majorEastAsia" w:cstheme="majorBidi"/>
      <w:color w:val="0F4761" w:themeColor="accent1" w:themeShade="BF"/>
    </w:rPr>
  </w:style>
  <w:style w:type="character" w:customStyle="1" w:styleId="Titre6Car">
    <w:name w:val="Titre 6 Car"/>
    <w:basedOn w:val="Policepardfaut"/>
    <w:link w:val="Titre6"/>
    <w:uiPriority w:val="9"/>
    <w:rsid w:val="001B376C"/>
    <w:rPr>
      <w:rFonts w:eastAsiaTheme="majorEastAsia" w:cstheme="majorBidi"/>
      <w:i/>
      <w:iCs/>
      <w:color w:val="595959" w:themeColor="text1" w:themeTint="A6"/>
    </w:rPr>
  </w:style>
  <w:style w:type="character" w:customStyle="1" w:styleId="Titre7Car">
    <w:name w:val="Titre 7 Car"/>
    <w:basedOn w:val="Policepardfaut"/>
    <w:link w:val="Titre7"/>
    <w:uiPriority w:val="9"/>
    <w:rsid w:val="001B376C"/>
    <w:rPr>
      <w:rFonts w:eastAsiaTheme="majorEastAsia" w:cstheme="majorBidi"/>
      <w:color w:val="595959" w:themeColor="text1" w:themeTint="A6"/>
    </w:rPr>
  </w:style>
  <w:style w:type="character" w:customStyle="1" w:styleId="Titre8Car">
    <w:name w:val="Titre 8 Car"/>
    <w:basedOn w:val="Policepardfaut"/>
    <w:link w:val="Titre8"/>
    <w:uiPriority w:val="9"/>
    <w:rsid w:val="001B376C"/>
    <w:rPr>
      <w:rFonts w:eastAsiaTheme="majorEastAsia" w:cstheme="majorBidi"/>
      <w:i/>
      <w:iCs/>
      <w:color w:val="272727" w:themeColor="text1" w:themeTint="D8"/>
    </w:rPr>
  </w:style>
  <w:style w:type="character" w:customStyle="1" w:styleId="Titre9Car">
    <w:name w:val="Titre 9 Car"/>
    <w:basedOn w:val="Policepardfaut"/>
    <w:link w:val="Titre9"/>
    <w:uiPriority w:val="9"/>
    <w:rsid w:val="001B376C"/>
    <w:rPr>
      <w:rFonts w:eastAsiaTheme="majorEastAsia" w:cstheme="majorBidi"/>
      <w:color w:val="272727" w:themeColor="text1" w:themeTint="D8"/>
    </w:rPr>
  </w:style>
  <w:style w:type="paragraph" w:styleId="Titre">
    <w:name w:val="Title"/>
    <w:basedOn w:val="Normal"/>
    <w:next w:val="Normal"/>
    <w:link w:val="TitreCar"/>
    <w:uiPriority w:val="10"/>
    <w:qFormat/>
    <w:rsid w:val="001B37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B376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B376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B376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B376C"/>
    <w:pPr>
      <w:spacing w:before="160"/>
      <w:jc w:val="center"/>
    </w:pPr>
    <w:rPr>
      <w:i/>
      <w:iCs/>
      <w:color w:val="404040" w:themeColor="text1" w:themeTint="BF"/>
    </w:rPr>
  </w:style>
  <w:style w:type="character" w:customStyle="1" w:styleId="CitationCar">
    <w:name w:val="Citation Car"/>
    <w:basedOn w:val="Policepardfaut"/>
    <w:link w:val="Citation"/>
    <w:uiPriority w:val="29"/>
    <w:rsid w:val="001B376C"/>
    <w:rPr>
      <w:i/>
      <w:iCs/>
      <w:color w:val="404040" w:themeColor="text1" w:themeTint="BF"/>
    </w:rPr>
  </w:style>
  <w:style w:type="paragraph" w:styleId="Paragraphedeliste">
    <w:name w:val="List Paragraph"/>
    <w:basedOn w:val="Normal"/>
    <w:uiPriority w:val="34"/>
    <w:qFormat/>
    <w:rsid w:val="001B376C"/>
    <w:pPr>
      <w:ind w:left="720"/>
      <w:contextualSpacing/>
    </w:pPr>
  </w:style>
  <w:style w:type="character" w:styleId="Accentuationintense">
    <w:name w:val="Intense Emphasis"/>
    <w:basedOn w:val="Policepardfaut"/>
    <w:uiPriority w:val="21"/>
    <w:qFormat/>
    <w:rsid w:val="001B376C"/>
    <w:rPr>
      <w:i/>
      <w:iCs/>
      <w:color w:val="0F4761" w:themeColor="accent1" w:themeShade="BF"/>
    </w:rPr>
  </w:style>
  <w:style w:type="paragraph" w:styleId="Citationintense">
    <w:name w:val="Intense Quote"/>
    <w:basedOn w:val="Normal"/>
    <w:next w:val="Normal"/>
    <w:link w:val="CitationintenseCar"/>
    <w:uiPriority w:val="30"/>
    <w:qFormat/>
    <w:rsid w:val="001B37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B376C"/>
    <w:rPr>
      <w:i/>
      <w:iCs/>
      <w:color w:val="0F4761" w:themeColor="accent1" w:themeShade="BF"/>
    </w:rPr>
  </w:style>
  <w:style w:type="character" w:styleId="Rfrenceintense">
    <w:name w:val="Intense Reference"/>
    <w:basedOn w:val="Policepardfaut"/>
    <w:uiPriority w:val="32"/>
    <w:qFormat/>
    <w:rsid w:val="001B376C"/>
    <w:rPr>
      <w:b/>
      <w:bCs/>
      <w:smallCaps/>
      <w:color w:val="0F4761" w:themeColor="accent1" w:themeShade="BF"/>
      <w:spacing w:val="5"/>
    </w:rPr>
  </w:style>
  <w:style w:type="character" w:customStyle="1" w:styleId="Heading1Char">
    <w:name w:val="Heading 1 Char"/>
    <w:basedOn w:val="Policepardfaut"/>
    <w:uiPriority w:val="9"/>
    <w:rsid w:val="001B376C"/>
    <w:rPr>
      <w:rFonts w:ascii="Arial" w:eastAsia="Arial" w:hAnsi="Arial" w:cs="Arial"/>
      <w:sz w:val="40"/>
      <w:szCs w:val="40"/>
    </w:rPr>
  </w:style>
  <w:style w:type="paragraph" w:styleId="Sansinterligne">
    <w:name w:val="No Spacing"/>
    <w:uiPriority w:val="1"/>
    <w:qFormat/>
    <w:rsid w:val="001B376C"/>
    <w:pPr>
      <w:spacing w:after="0" w:line="240" w:lineRule="auto"/>
    </w:pPr>
    <w:rPr>
      <w:kern w:val="0"/>
      <w:sz w:val="22"/>
      <w:szCs w:val="22"/>
      <w14:ligatures w14:val="none"/>
    </w:rPr>
  </w:style>
  <w:style w:type="paragraph" w:styleId="En-tte">
    <w:name w:val="header"/>
    <w:basedOn w:val="Normal"/>
    <w:link w:val="En-tteCar"/>
    <w:uiPriority w:val="99"/>
    <w:unhideWhenUsed/>
    <w:rsid w:val="001B376C"/>
    <w:pPr>
      <w:tabs>
        <w:tab w:val="center" w:pos="7143"/>
        <w:tab w:val="right" w:pos="14287"/>
      </w:tabs>
      <w:spacing w:after="0" w:line="240" w:lineRule="auto"/>
    </w:pPr>
  </w:style>
  <w:style w:type="character" w:customStyle="1" w:styleId="En-tteCar">
    <w:name w:val="En-tête Car"/>
    <w:basedOn w:val="Policepardfaut"/>
    <w:link w:val="En-tte"/>
    <w:uiPriority w:val="99"/>
    <w:rsid w:val="001B376C"/>
    <w:rPr>
      <w:kern w:val="0"/>
      <w:sz w:val="22"/>
      <w:szCs w:val="22"/>
      <w:lang w:val="fr-FR"/>
      <w14:ligatures w14:val="none"/>
    </w:rPr>
  </w:style>
  <w:style w:type="paragraph" w:styleId="Pieddepage">
    <w:name w:val="footer"/>
    <w:basedOn w:val="Normal"/>
    <w:link w:val="PieddepageCar"/>
    <w:uiPriority w:val="99"/>
    <w:unhideWhenUsed/>
    <w:rsid w:val="001B376C"/>
    <w:pPr>
      <w:tabs>
        <w:tab w:val="center" w:pos="7143"/>
        <w:tab w:val="right" w:pos="14287"/>
      </w:tabs>
      <w:spacing w:after="0" w:line="240" w:lineRule="auto"/>
    </w:pPr>
  </w:style>
  <w:style w:type="character" w:customStyle="1" w:styleId="PieddepageCar">
    <w:name w:val="Pied de page Car"/>
    <w:basedOn w:val="Policepardfaut"/>
    <w:link w:val="Pieddepage"/>
    <w:uiPriority w:val="99"/>
    <w:rsid w:val="001B376C"/>
    <w:rPr>
      <w:kern w:val="0"/>
      <w:sz w:val="22"/>
      <w:szCs w:val="22"/>
      <w:lang w:val="fr-FR"/>
      <w14:ligatures w14:val="none"/>
    </w:rPr>
  </w:style>
  <w:style w:type="character" w:customStyle="1" w:styleId="FooterChar">
    <w:name w:val="Footer Char"/>
    <w:basedOn w:val="Policepardfaut"/>
    <w:uiPriority w:val="99"/>
    <w:rsid w:val="001B376C"/>
  </w:style>
  <w:style w:type="paragraph" w:styleId="Lgende">
    <w:name w:val="caption"/>
    <w:basedOn w:val="Normal"/>
    <w:next w:val="Normal"/>
    <w:uiPriority w:val="35"/>
    <w:unhideWhenUsed/>
    <w:qFormat/>
    <w:rsid w:val="001B376C"/>
    <w:rPr>
      <w:b/>
      <w:bCs/>
      <w:color w:val="156082" w:themeColor="accent1"/>
      <w:sz w:val="18"/>
      <w:szCs w:val="18"/>
    </w:rPr>
  </w:style>
  <w:style w:type="table" w:styleId="Grilledutableau">
    <w:name w:val="Table Grid"/>
    <w:basedOn w:val="TableauNormal"/>
    <w:uiPriority w:val="59"/>
    <w:rsid w:val="001B376C"/>
    <w:pPr>
      <w:spacing w:after="0" w:line="240" w:lineRule="auto"/>
    </w:pPr>
    <w:rPr>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auNormal"/>
    <w:uiPriority w:val="59"/>
    <w:rsid w:val="001B376C"/>
    <w:pPr>
      <w:spacing w:after="0" w:line="240" w:lineRule="auto"/>
    </w:pPr>
    <w:rPr>
      <w:kern w:val="0"/>
      <w:sz w:val="22"/>
      <w:szCs w:val="22"/>
      <w14:ligatures w14:val="none"/>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leauNormal"/>
    <w:uiPriority w:val="59"/>
    <w:rsid w:val="001B376C"/>
    <w:pPr>
      <w:spacing w:after="0" w:line="240" w:lineRule="auto"/>
    </w:pPr>
    <w:rPr>
      <w:kern w:val="0"/>
      <w:sz w:val="22"/>
      <w:szCs w:val="22"/>
      <w14:ligatures w14:val="none"/>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TableauNormal"/>
    <w:uiPriority w:val="59"/>
    <w:rsid w:val="001B376C"/>
    <w:pPr>
      <w:spacing w:after="0" w:line="240" w:lineRule="auto"/>
    </w:pPr>
    <w:rPr>
      <w:kern w:val="0"/>
      <w:sz w:val="22"/>
      <w:szCs w:val="22"/>
      <w14:ligatures w14:val="none"/>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auNormal"/>
    <w:uiPriority w:val="99"/>
    <w:rsid w:val="001B376C"/>
    <w:pPr>
      <w:spacing w:after="0" w:line="240" w:lineRule="auto"/>
    </w:pPr>
    <w:rPr>
      <w:kern w:val="0"/>
      <w:sz w:val="22"/>
      <w:szCs w:val="22"/>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TableauNormal"/>
    <w:uiPriority w:val="99"/>
    <w:rsid w:val="001B376C"/>
    <w:pPr>
      <w:spacing w:after="0" w:line="240" w:lineRule="auto"/>
    </w:pPr>
    <w:rPr>
      <w:kern w:val="0"/>
      <w:sz w:val="22"/>
      <w:szCs w:val="22"/>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TableauNormal"/>
    <w:uiPriority w:val="99"/>
    <w:rsid w:val="001B376C"/>
    <w:pPr>
      <w:spacing w:after="0" w:line="240" w:lineRule="auto"/>
    </w:pPr>
    <w:rPr>
      <w:kern w:val="0"/>
      <w:sz w:val="22"/>
      <w:szCs w:val="22"/>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1">
    <w:name w:val="Grid Table 1 Light - Accent 2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1">
    <w:name w:val="Grid Table 1 Light - Accent 3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1">
    <w:name w:val="Grid Table 1 Light - Accent 4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1">
    <w:name w:val="Grid Table 1 Light - Accent 5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1">
    <w:name w:val="Grid Table 1 Light - Accent 6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customStyle="1" w:styleId="GridTable21">
    <w:name w:val="Grid Table 2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1">
    <w:name w:val="Grid Table 2 - Accent 2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1">
    <w:name w:val="Grid Table 2 - Accent 3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1">
    <w:name w:val="Grid Table 2 - Accent 4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1">
    <w:name w:val="Grid Table 2 - Accent 5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1">
    <w:name w:val="Grid Table 2 - Accent 6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GridTable31">
    <w:name w:val="Grid Table 3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1">
    <w:name w:val="Grid Table 3 - Accent 2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1">
    <w:name w:val="Grid Table 3 - Accent 3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1">
    <w:name w:val="Grid Table 3 - Accent 4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1">
    <w:name w:val="Grid Table 3 - Accent 5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1">
    <w:name w:val="Grid Table 3 - Accent 6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GridTable41">
    <w:name w:val="Grid Table 41"/>
    <w:basedOn w:val="TableauNormal"/>
    <w:uiPriority w:val="59"/>
    <w:rsid w:val="001B376C"/>
    <w:pPr>
      <w:spacing w:after="0" w:line="240" w:lineRule="auto"/>
    </w:pPr>
    <w:rPr>
      <w:kern w:val="0"/>
      <w:sz w:val="22"/>
      <w:szCs w:val="22"/>
      <w14:ligatures w14:val="none"/>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auNormal"/>
    <w:uiPriority w:val="59"/>
    <w:rsid w:val="001B376C"/>
    <w:pPr>
      <w:spacing w:after="0" w:line="240" w:lineRule="auto"/>
    </w:pPr>
    <w:rPr>
      <w:kern w:val="0"/>
      <w:sz w:val="22"/>
      <w:szCs w:val="22"/>
      <w14:ligatures w14:val="none"/>
    </w:r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1">
    <w:name w:val="Grid Table 4 - Accent 21"/>
    <w:basedOn w:val="TableauNormal"/>
    <w:uiPriority w:val="59"/>
    <w:rsid w:val="001B376C"/>
    <w:pPr>
      <w:spacing w:after="0" w:line="240" w:lineRule="auto"/>
    </w:pPr>
    <w:rPr>
      <w:kern w:val="0"/>
      <w:sz w:val="22"/>
      <w:szCs w:val="22"/>
      <w14:ligatures w14:val="none"/>
    </w:r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1">
    <w:name w:val="Grid Table 4 - Accent 31"/>
    <w:basedOn w:val="TableauNormal"/>
    <w:uiPriority w:val="59"/>
    <w:rsid w:val="001B376C"/>
    <w:pPr>
      <w:spacing w:after="0" w:line="240" w:lineRule="auto"/>
    </w:pPr>
    <w:rPr>
      <w:kern w:val="0"/>
      <w:sz w:val="22"/>
      <w:szCs w:val="22"/>
      <w14:ligatures w14:val="none"/>
    </w:r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1">
    <w:name w:val="Grid Table 4 - Accent 41"/>
    <w:basedOn w:val="TableauNormal"/>
    <w:uiPriority w:val="59"/>
    <w:rsid w:val="001B376C"/>
    <w:pPr>
      <w:spacing w:after="0" w:line="240" w:lineRule="auto"/>
    </w:pPr>
    <w:rPr>
      <w:kern w:val="0"/>
      <w:sz w:val="22"/>
      <w:szCs w:val="22"/>
      <w14:ligatures w14:val="none"/>
    </w:r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1">
    <w:name w:val="Grid Table 4 - Accent 51"/>
    <w:basedOn w:val="TableauNormal"/>
    <w:uiPriority w:val="59"/>
    <w:rsid w:val="001B376C"/>
    <w:pPr>
      <w:spacing w:after="0" w:line="240" w:lineRule="auto"/>
    </w:pPr>
    <w:rPr>
      <w:kern w:val="0"/>
      <w:sz w:val="22"/>
      <w:szCs w:val="22"/>
      <w14:ligatures w14:val="none"/>
    </w:r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1">
    <w:name w:val="Grid Table 4 - Accent 61"/>
    <w:basedOn w:val="TableauNormal"/>
    <w:uiPriority w:val="59"/>
    <w:rsid w:val="001B376C"/>
    <w:pPr>
      <w:spacing w:after="0" w:line="240" w:lineRule="auto"/>
    </w:pPr>
    <w:rPr>
      <w:kern w:val="0"/>
      <w:sz w:val="22"/>
      <w:szCs w:val="22"/>
      <w14:ligatures w14:val="none"/>
    </w:r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GridTable5Dark1">
    <w:name w:val="Grid Table 5 Dark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TableauGrille5Fonc-Accentuation11">
    <w:name w:val="Tableau Grille 5 Foncé - Accentuation 1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1">
    <w:name w:val="Grid Table 5 Dark - Accent 2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1">
    <w:name w:val="Grid Table 5 Dark - Accent 3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TableauGrille5Fonc-Accentuation41">
    <w:name w:val="Tableau Grille 5 Foncé - Accentuation 4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1">
    <w:name w:val="Grid Table 5 Dark - Accent 5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1">
    <w:name w:val="Grid Table 5 Dark - Accent 6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customStyle="1" w:styleId="GridTable6Colorful1">
    <w:name w:val="Grid Table 6 Colorful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1">
    <w:name w:val="Grid Table 6 Colorful - Accent 2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1">
    <w:name w:val="Grid Table 6 Colorful - Accent 3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1">
    <w:name w:val="Grid Table 6 Colorful - Accent 4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1">
    <w:name w:val="Grid Table 6 Colorful - Accent 5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1">
    <w:name w:val="Grid Table 6 Colorful - Accent 6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customStyle="1" w:styleId="GridTable7Colorful1">
    <w:name w:val="Grid Table 7 Colorful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4" w:space="0" w:color="000000"/>
          <w:left w:val="none" w:sz="4" w:space="0" w:color="000000"/>
          <w:bottom w:val="single" w:sz="4" w:space="0" w:color="63BDE6" w:themeColor="accent1" w:themeTint="80"/>
          <w:right w:val="none" w:sz="4"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4" w:space="0" w:color="000000"/>
          <w:left w:val="none" w:sz="4" w:space="0" w:color="000000"/>
          <w:bottom w:val="none" w:sz="4"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4" w:space="0" w:color="000000"/>
          <w:left w:val="single" w:sz="4" w:space="0" w:color="63BDE6" w:themeColor="accent1" w:themeTint="80"/>
          <w:bottom w:val="none" w:sz="4" w:space="0" w:color="000000"/>
          <w:right w:val="none" w:sz="4"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1">
    <w:name w:val="Grid Table 7 Colorful - Accent 2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1">
    <w:name w:val="Grid Table 7 Colorful - Accent 3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4" w:space="0" w:color="000000"/>
          <w:left w:val="none" w:sz="4" w:space="0" w:color="000000"/>
          <w:bottom w:val="single" w:sz="4" w:space="0" w:color="196C24" w:themeColor="accent3" w:themeTint="FE"/>
          <w:right w:val="none" w:sz="4"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4" w:space="0" w:color="000000"/>
          <w:left w:val="none" w:sz="4" w:space="0" w:color="000000"/>
          <w:bottom w:val="none" w:sz="4"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4" w:space="0" w:color="000000"/>
          <w:left w:val="single" w:sz="4" w:space="0" w:color="196C24" w:themeColor="accent3" w:themeTint="FE"/>
          <w:bottom w:val="none" w:sz="4" w:space="0" w:color="000000"/>
          <w:right w:val="none" w:sz="4"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1">
    <w:name w:val="Grid Table 7 Colorful - Accent 4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1">
    <w:name w:val="Grid Table 7 Colorful - Accent 5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4" w:space="0" w:color="000000"/>
          <w:left w:val="none" w:sz="4" w:space="0" w:color="000000"/>
          <w:bottom w:val="single" w:sz="4" w:space="0" w:color="DA76CE" w:themeColor="accent5" w:themeTint="90"/>
          <w:right w:val="none" w:sz="4"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4" w:space="0" w:color="000000"/>
          <w:left w:val="none" w:sz="4" w:space="0" w:color="000000"/>
          <w:bottom w:val="none" w:sz="4"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4" w:space="0" w:color="000000"/>
          <w:left w:val="single" w:sz="4" w:space="0" w:color="DA76CE" w:themeColor="accent5" w:themeTint="90"/>
          <w:bottom w:val="none" w:sz="4" w:space="0" w:color="000000"/>
          <w:right w:val="none" w:sz="4"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1">
    <w:name w:val="Grid Table 7 Colorful - Accent 61"/>
    <w:basedOn w:val="TableauNormal"/>
    <w:uiPriority w:val="99"/>
    <w:rsid w:val="001B376C"/>
    <w:pPr>
      <w:spacing w:after="0" w:line="240" w:lineRule="auto"/>
    </w:pPr>
    <w:rPr>
      <w:kern w:val="0"/>
      <w:sz w:val="22"/>
      <w:szCs w:val="22"/>
      <w14:ligatures w14:val="none"/>
    </w:r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4" w:space="0" w:color="000000"/>
          <w:left w:val="none" w:sz="4" w:space="0" w:color="000000"/>
          <w:bottom w:val="single" w:sz="4" w:space="0" w:color="94DA7B" w:themeColor="accent6" w:themeTint="90"/>
          <w:right w:val="none" w:sz="4"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4" w:space="0" w:color="000000"/>
          <w:left w:val="none" w:sz="4" w:space="0" w:color="000000"/>
          <w:bottom w:val="none" w:sz="4"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4" w:space="0" w:color="000000"/>
          <w:left w:val="single" w:sz="4" w:space="0" w:color="94DA7B" w:themeColor="accent6" w:themeTint="90"/>
          <w:bottom w:val="none" w:sz="4" w:space="0" w:color="000000"/>
          <w:right w:val="none" w:sz="4"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customStyle="1" w:styleId="ListTable1Light1">
    <w:name w:val="List Table 1 Light1"/>
    <w:basedOn w:val="TableauNormal"/>
    <w:uiPriority w:val="99"/>
    <w:rsid w:val="001B376C"/>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auNormal"/>
    <w:uiPriority w:val="99"/>
    <w:rsid w:val="001B376C"/>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1">
    <w:name w:val="List Table 1 Light - Accent 21"/>
    <w:basedOn w:val="TableauNormal"/>
    <w:uiPriority w:val="99"/>
    <w:rsid w:val="001B376C"/>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1">
    <w:name w:val="List Table 1 Light - Accent 31"/>
    <w:basedOn w:val="TableauNormal"/>
    <w:uiPriority w:val="99"/>
    <w:rsid w:val="001B376C"/>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1">
    <w:name w:val="List Table 1 Light - Accent 41"/>
    <w:basedOn w:val="TableauNormal"/>
    <w:uiPriority w:val="99"/>
    <w:rsid w:val="001B376C"/>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1">
    <w:name w:val="List Table 1 Light - Accent 51"/>
    <w:basedOn w:val="TableauNormal"/>
    <w:uiPriority w:val="99"/>
    <w:rsid w:val="001B376C"/>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1">
    <w:name w:val="List Table 1 Light - Accent 61"/>
    <w:basedOn w:val="TableauNormal"/>
    <w:uiPriority w:val="99"/>
    <w:rsid w:val="001B376C"/>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customStyle="1" w:styleId="ListTable21">
    <w:name w:val="List Table 2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1">
    <w:name w:val="List Table 2 - Accent 2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1">
    <w:name w:val="List Table 2 - Accent 3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1">
    <w:name w:val="List Table 2 - Accent 4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1">
    <w:name w:val="List Table 2 - Accent 5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1">
    <w:name w:val="List Table 2 - Accent 6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ListTable31">
    <w:name w:val="List Table 3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1">
    <w:name w:val="List Table 3 - Accent 2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1">
    <w:name w:val="List Table 3 - Accent 3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1">
    <w:name w:val="List Table 3 - Accent 4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1">
    <w:name w:val="List Table 3 - Accent 5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1">
    <w:name w:val="List Table 3 - Accent 6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customStyle="1" w:styleId="ListTable41">
    <w:name w:val="List Table 4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1">
    <w:name w:val="List Table 4 - Accent 2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1">
    <w:name w:val="List Table 4 - Accent 3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1">
    <w:name w:val="List Table 4 - Accent 4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1">
    <w:name w:val="List Table 4 - Accent 5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1">
    <w:name w:val="List Table 4 - Accent 6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ListTable5Dark1">
    <w:name w:val="List Table 5 Dark1"/>
    <w:basedOn w:val="TableauNormal"/>
    <w:uiPriority w:val="99"/>
    <w:rsid w:val="001B376C"/>
    <w:pPr>
      <w:spacing w:after="0" w:line="240" w:lineRule="auto"/>
    </w:pPr>
    <w:rPr>
      <w:kern w:val="0"/>
      <w:sz w:val="22"/>
      <w:szCs w:val="22"/>
      <w14:ligatures w14:val="none"/>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auNormal"/>
    <w:uiPriority w:val="99"/>
    <w:rsid w:val="001B376C"/>
    <w:pPr>
      <w:spacing w:after="0" w:line="240" w:lineRule="auto"/>
    </w:pPr>
    <w:rPr>
      <w:kern w:val="0"/>
      <w:sz w:val="22"/>
      <w:szCs w:val="22"/>
      <w14:ligatures w14:val="none"/>
    </w:r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1">
    <w:name w:val="List Table 5 Dark - Accent 21"/>
    <w:basedOn w:val="TableauNormal"/>
    <w:uiPriority w:val="99"/>
    <w:rsid w:val="001B376C"/>
    <w:pPr>
      <w:spacing w:after="0" w:line="240" w:lineRule="auto"/>
    </w:pPr>
    <w:rPr>
      <w:kern w:val="0"/>
      <w:sz w:val="22"/>
      <w:szCs w:val="22"/>
      <w14:ligatures w14:val="none"/>
    </w:r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1">
    <w:name w:val="List Table 5 Dark - Accent 31"/>
    <w:basedOn w:val="TableauNormal"/>
    <w:uiPriority w:val="99"/>
    <w:rsid w:val="001B376C"/>
    <w:pPr>
      <w:spacing w:after="0" w:line="240" w:lineRule="auto"/>
    </w:pPr>
    <w:rPr>
      <w:kern w:val="0"/>
      <w:sz w:val="22"/>
      <w:szCs w:val="22"/>
      <w14:ligatures w14:val="none"/>
    </w:r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1">
    <w:name w:val="List Table 5 Dark - Accent 41"/>
    <w:basedOn w:val="TableauNormal"/>
    <w:uiPriority w:val="99"/>
    <w:rsid w:val="001B376C"/>
    <w:pPr>
      <w:spacing w:after="0" w:line="240" w:lineRule="auto"/>
    </w:pPr>
    <w:rPr>
      <w:kern w:val="0"/>
      <w:sz w:val="22"/>
      <w:szCs w:val="22"/>
      <w14:ligatures w14:val="none"/>
    </w:r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1">
    <w:name w:val="List Table 5 Dark - Accent 51"/>
    <w:basedOn w:val="TableauNormal"/>
    <w:uiPriority w:val="99"/>
    <w:rsid w:val="001B376C"/>
    <w:pPr>
      <w:spacing w:after="0" w:line="240" w:lineRule="auto"/>
    </w:pPr>
    <w:rPr>
      <w:kern w:val="0"/>
      <w:sz w:val="22"/>
      <w:szCs w:val="22"/>
      <w14:ligatures w14:val="none"/>
    </w:r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1">
    <w:name w:val="List Table 5 Dark - Accent 61"/>
    <w:basedOn w:val="TableauNormal"/>
    <w:uiPriority w:val="99"/>
    <w:rsid w:val="001B376C"/>
    <w:pPr>
      <w:spacing w:after="0" w:line="240" w:lineRule="auto"/>
    </w:pPr>
    <w:rPr>
      <w:kern w:val="0"/>
      <w:sz w:val="22"/>
      <w:szCs w:val="22"/>
      <w14:ligatures w14:val="none"/>
    </w:r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customStyle="1" w:styleId="ListTable6Colorful1">
    <w:name w:val="List Table 6 Colorful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1">
    <w:name w:val="List Table 6 Colorful - Accent 2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1">
    <w:name w:val="List Table 6 Colorful - Accent 3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1">
    <w:name w:val="List Table 6 Colorful - Accent 4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1">
    <w:name w:val="List Table 6 Colorful - Accent 5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1">
    <w:name w:val="List Table 6 Colorful - Accent 6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stTable7Colorful1">
    <w:name w:val="List Table 7 Colorful1"/>
    <w:basedOn w:val="TableauNormal"/>
    <w:uiPriority w:val="99"/>
    <w:rsid w:val="001B376C"/>
    <w:pPr>
      <w:spacing w:after="0" w:line="240" w:lineRule="auto"/>
    </w:pPr>
    <w:rPr>
      <w:kern w:val="0"/>
      <w:sz w:val="22"/>
      <w:szCs w:val="22"/>
      <w14:ligatures w14:val="none"/>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auNormal"/>
    <w:uiPriority w:val="99"/>
    <w:rsid w:val="001B376C"/>
    <w:pPr>
      <w:spacing w:after="0" w:line="240" w:lineRule="auto"/>
    </w:pPr>
    <w:rPr>
      <w:kern w:val="0"/>
      <w:sz w:val="22"/>
      <w:szCs w:val="22"/>
      <w14:ligatures w14:val="none"/>
    </w:r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1">
    <w:name w:val="List Table 7 Colorful - Accent 21"/>
    <w:basedOn w:val="TableauNormal"/>
    <w:uiPriority w:val="99"/>
    <w:rsid w:val="001B376C"/>
    <w:pPr>
      <w:spacing w:after="0" w:line="240" w:lineRule="auto"/>
    </w:pPr>
    <w:rPr>
      <w:kern w:val="0"/>
      <w:sz w:val="22"/>
      <w:szCs w:val="22"/>
      <w14:ligatures w14:val="none"/>
    </w:r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1">
    <w:name w:val="List Table 7 Colorful - Accent 31"/>
    <w:basedOn w:val="TableauNormal"/>
    <w:uiPriority w:val="99"/>
    <w:rsid w:val="001B376C"/>
    <w:pPr>
      <w:spacing w:after="0" w:line="240" w:lineRule="auto"/>
    </w:pPr>
    <w:rPr>
      <w:kern w:val="0"/>
      <w:sz w:val="22"/>
      <w:szCs w:val="22"/>
      <w14:ligatures w14:val="none"/>
    </w:r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4" w:space="0" w:color="000000"/>
          <w:left w:val="none" w:sz="4" w:space="0" w:color="000000"/>
          <w:bottom w:val="single" w:sz="4" w:space="0" w:color="48D45B" w:themeColor="accent3" w:themeTint="98"/>
          <w:right w:val="none" w:sz="4"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4" w:space="0" w:color="000000"/>
          <w:left w:val="none" w:sz="4" w:space="0" w:color="000000"/>
          <w:bottom w:val="none" w:sz="4"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4" w:space="0" w:color="000000"/>
          <w:left w:val="single" w:sz="4" w:space="0" w:color="48D45B" w:themeColor="accent3" w:themeTint="98"/>
          <w:bottom w:val="none" w:sz="4" w:space="0" w:color="000000"/>
          <w:right w:val="none" w:sz="4"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1">
    <w:name w:val="List Table 7 Colorful - Accent 41"/>
    <w:basedOn w:val="TableauNormal"/>
    <w:uiPriority w:val="99"/>
    <w:rsid w:val="001B376C"/>
    <w:pPr>
      <w:spacing w:after="0" w:line="240" w:lineRule="auto"/>
    </w:pPr>
    <w:rPr>
      <w:kern w:val="0"/>
      <w:sz w:val="22"/>
      <w:szCs w:val="22"/>
      <w14:ligatures w14:val="none"/>
    </w:r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1">
    <w:name w:val="List Table 7 Colorful - Accent 51"/>
    <w:basedOn w:val="TableauNormal"/>
    <w:uiPriority w:val="99"/>
    <w:rsid w:val="001B376C"/>
    <w:pPr>
      <w:spacing w:after="0" w:line="240" w:lineRule="auto"/>
    </w:pPr>
    <w:rPr>
      <w:kern w:val="0"/>
      <w:sz w:val="22"/>
      <w:szCs w:val="22"/>
      <w14:ligatures w14:val="none"/>
    </w:r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4" w:space="0" w:color="000000"/>
          <w:left w:val="none" w:sz="4" w:space="0" w:color="000000"/>
          <w:bottom w:val="single" w:sz="4" w:space="0" w:color="D76CCB" w:themeColor="accent5" w:themeTint="9A"/>
          <w:right w:val="none" w:sz="4"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4" w:space="0" w:color="000000"/>
          <w:left w:val="none" w:sz="4" w:space="0" w:color="000000"/>
          <w:bottom w:val="none" w:sz="4"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4" w:space="0" w:color="000000"/>
          <w:left w:val="single" w:sz="4" w:space="0" w:color="D76CCB" w:themeColor="accent5" w:themeTint="9A"/>
          <w:bottom w:val="none" w:sz="4" w:space="0" w:color="000000"/>
          <w:right w:val="none" w:sz="4"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1">
    <w:name w:val="List Table 7 Colorful - Accent 61"/>
    <w:basedOn w:val="TableauNormal"/>
    <w:uiPriority w:val="99"/>
    <w:rsid w:val="001B376C"/>
    <w:pPr>
      <w:spacing w:after="0" w:line="240" w:lineRule="auto"/>
    </w:pPr>
    <w:rPr>
      <w:kern w:val="0"/>
      <w:sz w:val="22"/>
      <w:szCs w:val="22"/>
      <w14:ligatures w14:val="none"/>
    </w:r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4" w:space="0" w:color="000000"/>
          <w:left w:val="none" w:sz="4" w:space="0" w:color="000000"/>
          <w:bottom w:val="single" w:sz="4" w:space="0" w:color="8ED873" w:themeColor="accent6" w:themeTint="98"/>
          <w:right w:val="none" w:sz="4"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4" w:space="0" w:color="000000"/>
          <w:left w:val="none" w:sz="4" w:space="0" w:color="000000"/>
          <w:bottom w:val="none" w:sz="4"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4" w:space="0" w:color="000000"/>
          <w:left w:val="single" w:sz="4" w:space="0" w:color="8ED873" w:themeColor="accent6" w:themeTint="98"/>
          <w:bottom w:val="none" w:sz="4" w:space="0" w:color="000000"/>
          <w:right w:val="none" w:sz="4"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auNormal"/>
    <w:uiPriority w:val="99"/>
    <w:rsid w:val="001B376C"/>
    <w:pPr>
      <w:spacing w:after="0" w:line="240" w:lineRule="auto"/>
    </w:pPr>
    <w:rPr>
      <w:color w:val="404040"/>
      <w:kern w:val="0"/>
      <w:sz w:val="20"/>
      <w:szCs w:val="20"/>
      <w:lang w:eastAsia="en-GB"/>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auNormal"/>
    <w:uiPriority w:val="99"/>
    <w:rsid w:val="001B376C"/>
    <w:pPr>
      <w:spacing w:after="0" w:line="240" w:lineRule="auto"/>
    </w:pPr>
    <w:rPr>
      <w:kern w:val="0"/>
      <w:sz w:val="22"/>
      <w:szCs w:val="22"/>
      <w14:ligatures w14:val="none"/>
    </w:r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styleId="Lienhypertexte">
    <w:name w:val="Hyperlink"/>
    <w:uiPriority w:val="99"/>
    <w:unhideWhenUsed/>
    <w:rsid w:val="001B376C"/>
    <w:rPr>
      <w:color w:val="467886" w:themeColor="hyperlink"/>
      <w:u w:val="single"/>
    </w:rPr>
  </w:style>
  <w:style w:type="paragraph" w:styleId="Notedebasdepage">
    <w:name w:val="footnote text"/>
    <w:basedOn w:val="Normal"/>
    <w:link w:val="NotedebasdepageCar"/>
    <w:uiPriority w:val="99"/>
    <w:semiHidden/>
    <w:unhideWhenUsed/>
    <w:rsid w:val="001B376C"/>
    <w:pPr>
      <w:spacing w:after="40" w:line="240" w:lineRule="auto"/>
    </w:pPr>
    <w:rPr>
      <w:sz w:val="18"/>
    </w:rPr>
  </w:style>
  <w:style w:type="character" w:customStyle="1" w:styleId="NotedebasdepageCar">
    <w:name w:val="Note de bas de page Car"/>
    <w:basedOn w:val="Policepardfaut"/>
    <w:link w:val="Notedebasdepage"/>
    <w:uiPriority w:val="99"/>
    <w:semiHidden/>
    <w:rsid w:val="001B376C"/>
    <w:rPr>
      <w:kern w:val="0"/>
      <w:sz w:val="18"/>
      <w:szCs w:val="22"/>
      <w:lang w:val="fr-FR"/>
      <w14:ligatures w14:val="none"/>
    </w:rPr>
  </w:style>
  <w:style w:type="character" w:styleId="Appelnotedebasdep">
    <w:name w:val="footnote reference"/>
    <w:basedOn w:val="Policepardfaut"/>
    <w:uiPriority w:val="99"/>
    <w:unhideWhenUsed/>
    <w:rsid w:val="001B376C"/>
    <w:rPr>
      <w:vertAlign w:val="superscript"/>
    </w:rPr>
  </w:style>
  <w:style w:type="paragraph" w:styleId="Notedefin">
    <w:name w:val="endnote text"/>
    <w:basedOn w:val="Normal"/>
    <w:link w:val="NotedefinCar"/>
    <w:uiPriority w:val="99"/>
    <w:semiHidden/>
    <w:unhideWhenUsed/>
    <w:rsid w:val="001B376C"/>
    <w:pPr>
      <w:spacing w:after="0" w:line="240" w:lineRule="auto"/>
    </w:pPr>
    <w:rPr>
      <w:sz w:val="20"/>
    </w:rPr>
  </w:style>
  <w:style w:type="character" w:customStyle="1" w:styleId="NotedefinCar">
    <w:name w:val="Note de fin Car"/>
    <w:basedOn w:val="Policepardfaut"/>
    <w:link w:val="Notedefin"/>
    <w:uiPriority w:val="99"/>
    <w:semiHidden/>
    <w:rsid w:val="001B376C"/>
    <w:rPr>
      <w:kern w:val="0"/>
      <w:sz w:val="20"/>
      <w:szCs w:val="22"/>
      <w:lang w:val="fr-FR"/>
      <w14:ligatures w14:val="none"/>
    </w:rPr>
  </w:style>
  <w:style w:type="character" w:styleId="Appeldenotedefin">
    <w:name w:val="endnote reference"/>
    <w:basedOn w:val="Policepardfaut"/>
    <w:uiPriority w:val="99"/>
    <w:semiHidden/>
    <w:unhideWhenUsed/>
    <w:rsid w:val="001B376C"/>
    <w:rPr>
      <w:vertAlign w:val="superscript"/>
    </w:rPr>
  </w:style>
  <w:style w:type="paragraph" w:styleId="TM1">
    <w:name w:val="toc 1"/>
    <w:basedOn w:val="Normal"/>
    <w:next w:val="Normal"/>
    <w:uiPriority w:val="39"/>
    <w:unhideWhenUsed/>
    <w:rsid w:val="001B376C"/>
    <w:pPr>
      <w:spacing w:after="57"/>
    </w:pPr>
  </w:style>
  <w:style w:type="paragraph" w:styleId="TM2">
    <w:name w:val="toc 2"/>
    <w:basedOn w:val="Normal"/>
    <w:next w:val="Normal"/>
    <w:uiPriority w:val="39"/>
    <w:unhideWhenUsed/>
    <w:rsid w:val="001B376C"/>
    <w:pPr>
      <w:spacing w:after="57"/>
      <w:ind w:left="283"/>
    </w:pPr>
  </w:style>
  <w:style w:type="paragraph" w:styleId="TM3">
    <w:name w:val="toc 3"/>
    <w:basedOn w:val="Normal"/>
    <w:next w:val="Normal"/>
    <w:uiPriority w:val="39"/>
    <w:unhideWhenUsed/>
    <w:rsid w:val="001B376C"/>
    <w:pPr>
      <w:spacing w:after="57"/>
      <w:ind w:left="567"/>
    </w:pPr>
  </w:style>
  <w:style w:type="paragraph" w:styleId="TM4">
    <w:name w:val="toc 4"/>
    <w:basedOn w:val="Normal"/>
    <w:next w:val="Normal"/>
    <w:uiPriority w:val="39"/>
    <w:unhideWhenUsed/>
    <w:rsid w:val="001B376C"/>
    <w:pPr>
      <w:spacing w:after="57"/>
      <w:ind w:left="850"/>
    </w:pPr>
  </w:style>
  <w:style w:type="paragraph" w:styleId="TM5">
    <w:name w:val="toc 5"/>
    <w:basedOn w:val="Normal"/>
    <w:next w:val="Normal"/>
    <w:uiPriority w:val="39"/>
    <w:unhideWhenUsed/>
    <w:rsid w:val="001B376C"/>
    <w:pPr>
      <w:spacing w:after="57"/>
      <w:ind w:left="1134"/>
    </w:pPr>
  </w:style>
  <w:style w:type="paragraph" w:styleId="TM6">
    <w:name w:val="toc 6"/>
    <w:basedOn w:val="Normal"/>
    <w:next w:val="Normal"/>
    <w:uiPriority w:val="39"/>
    <w:unhideWhenUsed/>
    <w:rsid w:val="001B376C"/>
    <w:pPr>
      <w:spacing w:after="57"/>
      <w:ind w:left="1417"/>
    </w:pPr>
  </w:style>
  <w:style w:type="paragraph" w:styleId="TM7">
    <w:name w:val="toc 7"/>
    <w:basedOn w:val="Normal"/>
    <w:next w:val="Normal"/>
    <w:uiPriority w:val="39"/>
    <w:unhideWhenUsed/>
    <w:rsid w:val="001B376C"/>
    <w:pPr>
      <w:spacing w:after="57"/>
      <w:ind w:left="1701"/>
    </w:pPr>
  </w:style>
  <w:style w:type="paragraph" w:styleId="TM8">
    <w:name w:val="toc 8"/>
    <w:basedOn w:val="Normal"/>
    <w:next w:val="Normal"/>
    <w:uiPriority w:val="39"/>
    <w:unhideWhenUsed/>
    <w:rsid w:val="001B376C"/>
    <w:pPr>
      <w:spacing w:after="57"/>
      <w:ind w:left="1984"/>
    </w:pPr>
  </w:style>
  <w:style w:type="paragraph" w:styleId="TM9">
    <w:name w:val="toc 9"/>
    <w:basedOn w:val="Normal"/>
    <w:next w:val="Normal"/>
    <w:uiPriority w:val="39"/>
    <w:unhideWhenUsed/>
    <w:rsid w:val="001B376C"/>
    <w:pPr>
      <w:spacing w:after="57"/>
      <w:ind w:left="2268"/>
    </w:pPr>
  </w:style>
  <w:style w:type="paragraph" w:styleId="En-ttedetabledesmatires">
    <w:name w:val="TOC Heading"/>
    <w:uiPriority w:val="39"/>
    <w:unhideWhenUsed/>
    <w:qFormat/>
    <w:rsid w:val="001B376C"/>
    <w:pPr>
      <w:spacing w:after="200" w:line="276" w:lineRule="auto"/>
    </w:pPr>
    <w:rPr>
      <w:kern w:val="0"/>
      <w:sz w:val="22"/>
      <w:szCs w:val="22"/>
      <w14:ligatures w14:val="none"/>
    </w:rPr>
  </w:style>
  <w:style w:type="paragraph" w:styleId="Tabledesillustrations">
    <w:name w:val="table of figures"/>
    <w:basedOn w:val="Normal"/>
    <w:next w:val="Normal"/>
    <w:uiPriority w:val="99"/>
    <w:unhideWhenUsed/>
    <w:rsid w:val="001B376C"/>
    <w:pPr>
      <w:spacing w:after="0"/>
    </w:pPr>
  </w:style>
  <w:style w:type="paragraph" w:styleId="Bibliographie">
    <w:name w:val="Bibliography"/>
    <w:basedOn w:val="Normal"/>
    <w:next w:val="Normal"/>
    <w:uiPriority w:val="37"/>
    <w:unhideWhenUsed/>
    <w:rsid w:val="001B376C"/>
    <w:pPr>
      <w:tabs>
        <w:tab w:val="left" w:pos="384"/>
      </w:tabs>
      <w:spacing w:after="0" w:line="240" w:lineRule="auto"/>
      <w:ind w:left="384" w:hanging="384"/>
    </w:pPr>
  </w:style>
  <w:style w:type="paragraph" w:styleId="Textedebulles">
    <w:name w:val="Balloon Text"/>
    <w:basedOn w:val="Normal"/>
    <w:link w:val="TextedebullesCar"/>
    <w:uiPriority w:val="99"/>
    <w:semiHidden/>
    <w:unhideWhenUsed/>
    <w:rsid w:val="001B37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376C"/>
    <w:rPr>
      <w:rFonts w:ascii="Tahoma" w:hAnsi="Tahoma" w:cs="Tahoma"/>
      <w:kern w:val="0"/>
      <w:sz w:val="16"/>
      <w:szCs w:val="16"/>
      <w:lang w:val="fr-FR"/>
      <w14:ligatures w14:val="none"/>
    </w:rPr>
  </w:style>
  <w:style w:type="paragraph" w:styleId="NormalWeb">
    <w:name w:val="Normal (Web)"/>
    <w:basedOn w:val="Normal"/>
    <w:uiPriority w:val="99"/>
    <w:unhideWhenUsed/>
    <w:rsid w:val="001B376C"/>
    <w:pPr>
      <w:spacing w:before="100" w:beforeAutospacing="1" w:after="100" w:afterAutospacing="1" w:line="240" w:lineRule="auto"/>
    </w:pPr>
    <w:rPr>
      <w:rFonts w:ascii="Times New Roman" w:eastAsia="Times New Roman" w:hAnsi="Times New Roman" w:cs="Times New Roman"/>
      <w:szCs w:val="24"/>
      <w:lang w:eastAsia="fr-FR"/>
    </w:rPr>
  </w:style>
  <w:style w:type="character" w:styleId="lev">
    <w:name w:val="Strong"/>
    <w:basedOn w:val="Policepardfaut"/>
    <w:uiPriority w:val="22"/>
    <w:qFormat/>
    <w:rsid w:val="001B376C"/>
    <w:rPr>
      <w:b/>
      <w:bCs/>
    </w:rPr>
  </w:style>
  <w:style w:type="character" w:styleId="Accentuation">
    <w:name w:val="Emphasis"/>
    <w:basedOn w:val="Policepardfaut"/>
    <w:uiPriority w:val="20"/>
    <w:qFormat/>
    <w:rsid w:val="001B376C"/>
    <w:rPr>
      <w:i/>
      <w:iCs/>
    </w:rPr>
  </w:style>
  <w:style w:type="character" w:customStyle="1" w:styleId="UnresolvedMention1">
    <w:name w:val="Unresolved Mention1"/>
    <w:basedOn w:val="Policepardfaut"/>
    <w:uiPriority w:val="99"/>
    <w:semiHidden/>
    <w:unhideWhenUsed/>
    <w:rsid w:val="001B376C"/>
    <w:rPr>
      <w:color w:val="605E5C"/>
      <w:shd w:val="clear" w:color="auto" w:fill="E1DFDD"/>
    </w:rPr>
  </w:style>
  <w:style w:type="character" w:styleId="Lienhypertextesuivivisit">
    <w:name w:val="FollowedHyperlink"/>
    <w:basedOn w:val="Policepardfaut"/>
    <w:uiPriority w:val="99"/>
    <w:semiHidden/>
    <w:unhideWhenUsed/>
    <w:rsid w:val="00A41CA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658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www.asma.elafrit.co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asma.elafrit.com"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AD533-EC2A-4254-B00A-225B668DE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TotalTime>
  <Pages>36</Pages>
  <Words>17655</Words>
  <Characters>100640</Characters>
  <Application>Microsoft Office Word</Application>
  <DocSecurity>0</DocSecurity>
  <Lines>838</Lines>
  <Paragraphs>236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Messaoudi Asma</dc:creator>
  <cp:keywords/>
  <dc:description/>
  <cp:lastModifiedBy>Messaoudi Asma</cp:lastModifiedBy>
  <cp:revision>130</cp:revision>
  <cp:lastPrinted>2024-09-09T00:23:00Z</cp:lastPrinted>
  <dcterms:created xsi:type="dcterms:W3CDTF">2024-08-29T16:47:00Z</dcterms:created>
  <dcterms:modified xsi:type="dcterms:W3CDTF">2024-09-09T00:23:00Z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id="kfkd9oQV"/&gt;&lt;style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